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6925F" w14:textId="77777777" w:rsidR="00C85AA0" w:rsidRDefault="00C85AA0" w:rsidP="00784755">
      <w:pPr>
        <w:spacing w:after="240"/>
      </w:pPr>
    </w:p>
    <w:p w14:paraId="686A0201" w14:textId="77777777" w:rsidR="00C85AA0" w:rsidRDefault="00C85AA0" w:rsidP="00784755">
      <w:pPr>
        <w:spacing w:after="240"/>
      </w:pPr>
    </w:p>
    <w:p w14:paraId="45DBC2BF" w14:textId="77777777" w:rsidR="00C85AA0" w:rsidRPr="000A4384" w:rsidRDefault="00771AC9" w:rsidP="000B1625">
      <w:pPr>
        <w:tabs>
          <w:tab w:val="center" w:pos="4968"/>
        </w:tabs>
        <w:jc w:val="center"/>
        <w:rPr>
          <w:sz w:val="56"/>
          <w:szCs w:val="72"/>
        </w:rPr>
      </w:pPr>
      <w:r w:rsidRPr="000A4384">
        <w:rPr>
          <w:b/>
          <w:bCs/>
          <w:sz w:val="56"/>
          <w:szCs w:val="72"/>
        </w:rPr>
        <w:t>South Georgia State College</w:t>
      </w:r>
    </w:p>
    <w:p w14:paraId="1ACAF6D3" w14:textId="77777777" w:rsidR="00C85AA0" w:rsidRPr="000A4384" w:rsidRDefault="005C7802" w:rsidP="000B1625">
      <w:pPr>
        <w:tabs>
          <w:tab w:val="center" w:pos="4968"/>
        </w:tabs>
        <w:jc w:val="center"/>
        <w:rPr>
          <w:b/>
          <w:bCs/>
          <w:sz w:val="36"/>
          <w:szCs w:val="36"/>
        </w:rPr>
      </w:pPr>
      <w:r w:rsidRPr="000A4384">
        <w:rPr>
          <w:b/>
          <w:bCs/>
          <w:sz w:val="56"/>
          <w:szCs w:val="56"/>
        </w:rPr>
        <w:t>Advising</w:t>
      </w:r>
      <w:r w:rsidR="00C85AA0" w:rsidRPr="000A4384">
        <w:rPr>
          <w:b/>
          <w:bCs/>
          <w:sz w:val="56"/>
          <w:szCs w:val="56"/>
        </w:rPr>
        <w:t xml:space="preserve"> Handbook</w:t>
      </w:r>
    </w:p>
    <w:p w14:paraId="776BC388" w14:textId="77777777" w:rsidR="00C85AA0" w:rsidRDefault="00C85AA0" w:rsidP="000B1625">
      <w:pPr>
        <w:jc w:val="center"/>
        <w:rPr>
          <w:rFonts w:ascii="Arial" w:hAnsi="Arial" w:cs="Arial"/>
          <w:sz w:val="36"/>
          <w:szCs w:val="36"/>
        </w:rPr>
      </w:pPr>
    </w:p>
    <w:p w14:paraId="7C393229" w14:textId="77777777" w:rsidR="00DF5317" w:rsidRDefault="00DF5317" w:rsidP="000B1625">
      <w:pPr>
        <w:jc w:val="center"/>
        <w:rPr>
          <w:rFonts w:ascii="Arial" w:hAnsi="Arial" w:cs="Arial"/>
          <w:sz w:val="36"/>
          <w:szCs w:val="36"/>
        </w:rPr>
      </w:pPr>
    </w:p>
    <w:p w14:paraId="3946558B" w14:textId="77777777" w:rsidR="00771AC9" w:rsidRDefault="00771AC9" w:rsidP="000B1625">
      <w:pPr>
        <w:jc w:val="center"/>
        <w:rPr>
          <w:rFonts w:ascii="Arial" w:hAnsi="Arial" w:cs="Arial"/>
          <w:sz w:val="36"/>
          <w:szCs w:val="36"/>
        </w:rPr>
      </w:pPr>
    </w:p>
    <w:p w14:paraId="5A4C78B5" w14:textId="77777777" w:rsidR="00C85AA0" w:rsidRDefault="00771AC9" w:rsidP="000B1625">
      <w:pPr>
        <w:jc w:val="center"/>
        <w:rPr>
          <w:rFonts w:ascii="Arial" w:hAnsi="Arial" w:cs="Arial"/>
          <w:sz w:val="36"/>
          <w:szCs w:val="36"/>
        </w:rPr>
      </w:pPr>
      <w:r>
        <w:rPr>
          <w:rFonts w:ascii="Arial" w:hAnsi="Arial" w:cs="Arial"/>
          <w:noProof/>
          <w:sz w:val="36"/>
          <w:szCs w:val="36"/>
        </w:rPr>
        <w:softHyphen/>
      </w:r>
      <w:r>
        <w:rPr>
          <w:rFonts w:ascii="Arial" w:hAnsi="Arial" w:cs="Arial"/>
          <w:noProof/>
          <w:sz w:val="36"/>
          <w:szCs w:val="36"/>
        </w:rPr>
        <w:softHyphen/>
      </w:r>
      <w:r>
        <w:rPr>
          <w:rFonts w:ascii="Arial" w:hAnsi="Arial" w:cs="Arial"/>
          <w:noProof/>
          <w:sz w:val="36"/>
          <w:szCs w:val="36"/>
        </w:rPr>
        <w:drawing>
          <wp:inline distT="0" distB="0" distL="0" distR="0" wp14:anchorId="4B6B7FB8" wp14:editId="760F850A">
            <wp:extent cx="3725334" cy="3725334"/>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SGSC.gif"/>
                    <pic:cNvPicPr/>
                  </pic:nvPicPr>
                  <pic:blipFill>
                    <a:blip r:embed="rId11">
                      <a:extLst>
                        <a:ext uri="{28A0092B-C50C-407E-A947-70E740481C1C}">
                          <a14:useLocalDpi xmlns:a14="http://schemas.microsoft.com/office/drawing/2010/main" val="0"/>
                        </a:ext>
                      </a:extLst>
                    </a:blip>
                    <a:stretch>
                      <a:fillRect/>
                    </a:stretch>
                  </pic:blipFill>
                  <pic:spPr>
                    <a:xfrm>
                      <a:off x="0" y="0"/>
                      <a:ext cx="3733193" cy="3733193"/>
                    </a:xfrm>
                    <a:prstGeom prst="rect">
                      <a:avLst/>
                    </a:prstGeom>
                  </pic:spPr>
                </pic:pic>
              </a:graphicData>
            </a:graphic>
          </wp:inline>
        </w:drawing>
      </w:r>
    </w:p>
    <w:p w14:paraId="42BF8EF8" w14:textId="77777777" w:rsidR="005A329A" w:rsidRDefault="005A329A" w:rsidP="000B1625">
      <w:pPr>
        <w:jc w:val="center"/>
        <w:rPr>
          <w:rFonts w:ascii="Arial" w:hAnsi="Arial" w:cs="Arial"/>
          <w:sz w:val="36"/>
          <w:szCs w:val="36"/>
        </w:rPr>
      </w:pPr>
    </w:p>
    <w:p w14:paraId="49DCAA6B" w14:textId="77777777" w:rsidR="001B61CA" w:rsidRDefault="001B61CA" w:rsidP="000B1625">
      <w:pPr>
        <w:tabs>
          <w:tab w:val="center" w:pos="4968"/>
        </w:tabs>
        <w:jc w:val="center"/>
        <w:rPr>
          <w:rFonts w:ascii="Arial" w:hAnsi="Arial" w:cs="Arial"/>
          <w:b/>
          <w:sz w:val="44"/>
          <w:szCs w:val="44"/>
        </w:rPr>
      </w:pPr>
    </w:p>
    <w:p w14:paraId="31829B0C" w14:textId="77777777" w:rsidR="00771AC9" w:rsidRDefault="00771AC9" w:rsidP="000B1625">
      <w:pPr>
        <w:tabs>
          <w:tab w:val="center" w:pos="4968"/>
        </w:tabs>
        <w:jc w:val="center"/>
        <w:rPr>
          <w:rFonts w:ascii="Arial" w:hAnsi="Arial" w:cs="Arial"/>
          <w:b/>
          <w:sz w:val="44"/>
          <w:szCs w:val="44"/>
        </w:rPr>
      </w:pPr>
    </w:p>
    <w:p w14:paraId="7A82DC78" w14:textId="39F133CB" w:rsidR="005A329A" w:rsidRPr="000A4384" w:rsidRDefault="00A442ED" w:rsidP="000A4384">
      <w:pPr>
        <w:pStyle w:val="IntenseQuote"/>
        <w:rPr>
          <w:rStyle w:val="IntenseEmphasis"/>
          <w:smallCaps/>
          <w:color w:val="365F91" w:themeColor="accent1" w:themeShade="BF"/>
          <w:sz w:val="32"/>
        </w:rPr>
      </w:pPr>
      <w:r w:rsidRPr="000A4384">
        <w:rPr>
          <w:rStyle w:val="IntenseEmphasis"/>
          <w:smallCaps/>
          <w:color w:val="365F91" w:themeColor="accent1" w:themeShade="BF"/>
          <w:sz w:val="32"/>
        </w:rPr>
        <w:t>20</w:t>
      </w:r>
      <w:r w:rsidR="001E4A87">
        <w:rPr>
          <w:rStyle w:val="IntenseEmphasis"/>
          <w:smallCaps/>
          <w:color w:val="365F91" w:themeColor="accent1" w:themeShade="BF"/>
          <w:sz w:val="32"/>
        </w:rPr>
        <w:t>24-2025</w:t>
      </w:r>
    </w:p>
    <w:p w14:paraId="0950E1E1" w14:textId="0E41EE8D" w:rsidR="001B61CA" w:rsidRPr="002E0DA3" w:rsidRDefault="0061589E" w:rsidP="000A4384">
      <w:pPr>
        <w:pStyle w:val="IntenseQuote"/>
        <w:rPr>
          <w:rStyle w:val="IntenseEmphasis"/>
          <w:smallCaps/>
          <w:color w:val="365F91" w:themeColor="accent1" w:themeShade="BF"/>
        </w:rPr>
      </w:pPr>
      <w:r w:rsidRPr="002E0DA3">
        <w:rPr>
          <w:rStyle w:val="IntenseEmphasis"/>
          <w:smallCaps/>
          <w:color w:val="365F91" w:themeColor="accent1" w:themeShade="BF"/>
        </w:rPr>
        <w:t xml:space="preserve">(Revised </w:t>
      </w:r>
      <w:r w:rsidR="0050340C">
        <w:rPr>
          <w:rStyle w:val="IntenseEmphasis"/>
          <w:smallCaps/>
          <w:color w:val="365F91" w:themeColor="accent1" w:themeShade="BF"/>
        </w:rPr>
        <w:t>January 2025</w:t>
      </w:r>
      <w:r w:rsidR="00FB14CB" w:rsidRPr="002E0DA3">
        <w:rPr>
          <w:rStyle w:val="IntenseEmphasis"/>
          <w:smallCaps/>
          <w:color w:val="365F91" w:themeColor="accent1" w:themeShade="BF"/>
        </w:rPr>
        <w:t>)</w:t>
      </w:r>
    </w:p>
    <w:p w14:paraId="7EF638FF" w14:textId="77777777" w:rsidR="00DE5BF4" w:rsidRPr="00665A63" w:rsidRDefault="00A442ED" w:rsidP="001F0324">
      <w:pPr>
        <w:pStyle w:val="IntenseQuote"/>
        <w:rPr>
          <w:rStyle w:val="IntenseEmphasis"/>
          <w:smallCaps/>
          <w:color w:val="365F91" w:themeColor="accent1" w:themeShade="BF"/>
          <w:sz w:val="32"/>
        </w:rPr>
      </w:pPr>
      <w:r>
        <w:rPr>
          <w:b/>
          <w:bCs/>
        </w:rPr>
        <w:br w:type="page"/>
      </w:r>
      <w:r w:rsidR="007C374F" w:rsidRPr="00665A63">
        <w:rPr>
          <w:rStyle w:val="IntenseEmphasis"/>
          <w:smallCaps/>
          <w:color w:val="365F91" w:themeColor="accent1" w:themeShade="BF"/>
          <w:sz w:val="32"/>
        </w:rPr>
        <w:lastRenderedPageBreak/>
        <w:t>Table Of Contents</w:t>
      </w:r>
    </w:p>
    <w:p w14:paraId="46F57AAF" w14:textId="77777777" w:rsidR="006A00A0" w:rsidRDefault="006A00A0" w:rsidP="00DE5BF4">
      <w:pPr>
        <w:widowControl/>
        <w:autoSpaceDE/>
        <w:autoSpaceDN/>
        <w:adjustRightInd/>
        <w:rPr>
          <w:b/>
          <w:bCs/>
          <w:noProof/>
        </w:rPr>
      </w:pPr>
    </w:p>
    <w:p w14:paraId="527062B7" w14:textId="77777777" w:rsidR="006A00A0" w:rsidRDefault="006A00A0" w:rsidP="006A00A0">
      <w:pPr>
        <w:pStyle w:val="ListParagraph"/>
        <w:widowControl/>
        <w:numPr>
          <w:ilvl w:val="0"/>
          <w:numId w:val="34"/>
        </w:numPr>
        <w:tabs>
          <w:tab w:val="left" w:leader="dot" w:pos="7200"/>
        </w:tabs>
        <w:autoSpaceDE/>
        <w:autoSpaceDN/>
        <w:adjustRightInd/>
      </w:pPr>
      <w:r>
        <w:t>Vision &amp; Mission</w:t>
      </w:r>
      <w:r>
        <w:tab/>
        <w:t>3</w:t>
      </w:r>
    </w:p>
    <w:p w14:paraId="3C87E9D6" w14:textId="77777777" w:rsidR="006A00A0" w:rsidRDefault="00B732AB" w:rsidP="006A00A0">
      <w:pPr>
        <w:pStyle w:val="ListParagraph"/>
        <w:widowControl/>
        <w:numPr>
          <w:ilvl w:val="0"/>
          <w:numId w:val="34"/>
        </w:numPr>
        <w:tabs>
          <w:tab w:val="left" w:leader="dot" w:pos="7191"/>
        </w:tabs>
        <w:autoSpaceDE/>
        <w:autoSpaceDN/>
        <w:adjustRightInd/>
      </w:pPr>
      <w:r>
        <w:t>Outcomes</w:t>
      </w:r>
      <w:r>
        <w:tab/>
        <w:t>4</w:t>
      </w:r>
    </w:p>
    <w:p w14:paraId="45228B09" w14:textId="77777777" w:rsidR="006A00A0" w:rsidRDefault="00B732AB" w:rsidP="006A00A0">
      <w:pPr>
        <w:pStyle w:val="ListParagraph"/>
        <w:widowControl/>
        <w:numPr>
          <w:ilvl w:val="0"/>
          <w:numId w:val="34"/>
        </w:numPr>
        <w:tabs>
          <w:tab w:val="left" w:leader="dot" w:pos="7191"/>
        </w:tabs>
        <w:autoSpaceDE/>
        <w:autoSpaceDN/>
        <w:adjustRightInd/>
      </w:pPr>
      <w:r>
        <w:t>Assignments</w:t>
      </w:r>
      <w:r>
        <w:tab/>
        <w:t>5</w:t>
      </w:r>
    </w:p>
    <w:p w14:paraId="593CBF5F" w14:textId="77777777" w:rsidR="006A00A0" w:rsidRDefault="006A00A0" w:rsidP="006A00A0">
      <w:pPr>
        <w:pStyle w:val="ListParagraph"/>
        <w:widowControl/>
        <w:numPr>
          <w:ilvl w:val="0"/>
          <w:numId w:val="34"/>
        </w:numPr>
        <w:tabs>
          <w:tab w:val="left" w:leader="dot" w:pos="7182"/>
        </w:tabs>
        <w:autoSpaceDE/>
        <w:autoSpaceDN/>
        <w:adjustRightInd/>
      </w:pPr>
      <w:r>
        <w:t>Role of the Advisor</w:t>
      </w:r>
    </w:p>
    <w:p w14:paraId="0A8676F5" w14:textId="77777777" w:rsidR="006A00A0" w:rsidRDefault="006A00A0" w:rsidP="006A00A0">
      <w:pPr>
        <w:pStyle w:val="ListParagraph"/>
        <w:widowControl/>
        <w:numPr>
          <w:ilvl w:val="0"/>
          <w:numId w:val="35"/>
        </w:numPr>
        <w:tabs>
          <w:tab w:val="left" w:leader="dot" w:pos="7182"/>
        </w:tabs>
        <w:autoSpaceDE/>
        <w:autoSpaceDN/>
        <w:adjustRightInd/>
      </w:pPr>
      <w:r>
        <w:t xml:space="preserve">Advising </w:t>
      </w:r>
      <w:r w:rsidR="008A7100">
        <w:t>Essentials</w:t>
      </w:r>
      <w:r w:rsidR="008A7100">
        <w:tab/>
        <w:t>6</w:t>
      </w:r>
    </w:p>
    <w:p w14:paraId="638E4781" w14:textId="77777777" w:rsidR="006A00A0" w:rsidRDefault="008A7100" w:rsidP="006A00A0">
      <w:pPr>
        <w:pStyle w:val="ListParagraph"/>
        <w:widowControl/>
        <w:numPr>
          <w:ilvl w:val="0"/>
          <w:numId w:val="35"/>
        </w:numPr>
        <w:tabs>
          <w:tab w:val="left" w:leader="dot" w:pos="7182"/>
        </w:tabs>
        <w:autoSpaceDE/>
        <w:autoSpaceDN/>
        <w:adjustRightInd/>
      </w:pPr>
      <w:r>
        <w:t>Advisor Responsibilities</w:t>
      </w:r>
      <w:r>
        <w:tab/>
        <w:t>7</w:t>
      </w:r>
    </w:p>
    <w:p w14:paraId="645A0A09" w14:textId="03F95065" w:rsidR="00074D45" w:rsidRDefault="008A7100" w:rsidP="00074D45">
      <w:pPr>
        <w:pStyle w:val="ListParagraph"/>
        <w:widowControl/>
        <w:numPr>
          <w:ilvl w:val="0"/>
          <w:numId w:val="35"/>
        </w:numPr>
        <w:tabs>
          <w:tab w:val="left" w:leader="dot" w:pos="7182"/>
        </w:tabs>
        <w:autoSpaceDE/>
        <w:autoSpaceDN/>
        <w:adjustRightInd/>
      </w:pPr>
      <w:r>
        <w:t>Drop/Add</w:t>
      </w:r>
      <w:r>
        <w:tab/>
      </w:r>
      <w:r w:rsidR="00B35074">
        <w:t>8</w:t>
      </w:r>
    </w:p>
    <w:p w14:paraId="31564FFF" w14:textId="0E8DF83A" w:rsidR="00B35074" w:rsidRDefault="00B35074" w:rsidP="00074D45">
      <w:pPr>
        <w:pStyle w:val="ListParagraph"/>
        <w:widowControl/>
        <w:numPr>
          <w:ilvl w:val="0"/>
          <w:numId w:val="35"/>
        </w:numPr>
        <w:tabs>
          <w:tab w:val="left" w:leader="dot" w:pos="7182"/>
        </w:tabs>
        <w:autoSpaceDE/>
        <w:autoSpaceDN/>
        <w:adjustRightInd/>
      </w:pPr>
      <w:r>
        <w:t>Advisor Holds</w:t>
      </w:r>
      <w:r>
        <w:tab/>
        <w:t>8</w:t>
      </w:r>
    </w:p>
    <w:p w14:paraId="6D3FE3DE" w14:textId="678AB349" w:rsidR="00074D45" w:rsidRDefault="00074D45" w:rsidP="00074D45">
      <w:pPr>
        <w:pStyle w:val="ListParagraph"/>
        <w:widowControl/>
        <w:numPr>
          <w:ilvl w:val="0"/>
          <w:numId w:val="35"/>
        </w:numPr>
        <w:tabs>
          <w:tab w:val="left" w:leader="dot" w:pos="7182"/>
        </w:tabs>
        <w:autoSpaceDE/>
        <w:autoSpaceDN/>
        <w:adjustRightInd/>
      </w:pPr>
      <w:r>
        <w:t>Financial Aid</w:t>
      </w:r>
      <w:r>
        <w:tab/>
      </w:r>
      <w:r w:rsidR="00B35074">
        <w:t>8</w:t>
      </w:r>
    </w:p>
    <w:p w14:paraId="4715AB5E" w14:textId="3A190479" w:rsidR="00074D45" w:rsidRDefault="008A7100" w:rsidP="00074D45">
      <w:pPr>
        <w:pStyle w:val="ListParagraph"/>
        <w:widowControl/>
        <w:numPr>
          <w:ilvl w:val="0"/>
          <w:numId w:val="35"/>
        </w:numPr>
        <w:tabs>
          <w:tab w:val="left" w:leader="dot" w:pos="7182"/>
        </w:tabs>
        <w:autoSpaceDE/>
        <w:autoSpaceDN/>
        <w:adjustRightInd/>
      </w:pPr>
      <w:r>
        <w:t>Scheduling and Registration</w:t>
      </w:r>
      <w:r>
        <w:tab/>
      </w:r>
      <w:r w:rsidR="00B35074">
        <w:t>8</w:t>
      </w:r>
    </w:p>
    <w:p w14:paraId="255C0865" w14:textId="2029F814" w:rsidR="006A00A0" w:rsidRDefault="008A7100" w:rsidP="006A00A0">
      <w:pPr>
        <w:pStyle w:val="ListParagraph"/>
        <w:widowControl/>
        <w:numPr>
          <w:ilvl w:val="0"/>
          <w:numId w:val="35"/>
        </w:numPr>
        <w:tabs>
          <w:tab w:val="left" w:leader="dot" w:pos="7182"/>
        </w:tabs>
        <w:autoSpaceDE/>
        <w:autoSpaceDN/>
        <w:adjustRightInd/>
      </w:pPr>
      <w:r>
        <w:t>Student Responsibilities</w:t>
      </w:r>
      <w:r>
        <w:tab/>
      </w:r>
      <w:r w:rsidR="00B35074">
        <w:t>9</w:t>
      </w:r>
    </w:p>
    <w:p w14:paraId="56BADCF6" w14:textId="09B0A88F" w:rsidR="00761494" w:rsidRDefault="008A7100" w:rsidP="006A00A0">
      <w:pPr>
        <w:pStyle w:val="ListParagraph"/>
        <w:widowControl/>
        <w:numPr>
          <w:ilvl w:val="0"/>
          <w:numId w:val="35"/>
        </w:numPr>
        <w:tabs>
          <w:tab w:val="left" w:leader="dot" w:pos="7182"/>
        </w:tabs>
        <w:autoSpaceDE/>
        <w:autoSpaceDN/>
        <w:adjustRightInd/>
      </w:pPr>
      <w:r>
        <w:t>Tuition and Fees</w:t>
      </w:r>
      <w:r>
        <w:tab/>
      </w:r>
      <w:r w:rsidR="00B35074">
        <w:t>9</w:t>
      </w:r>
    </w:p>
    <w:p w14:paraId="59BBB424" w14:textId="77777777" w:rsidR="006A00A0" w:rsidRDefault="006A00A0" w:rsidP="00761494">
      <w:pPr>
        <w:pStyle w:val="ListParagraph"/>
        <w:widowControl/>
        <w:numPr>
          <w:ilvl w:val="0"/>
          <w:numId w:val="34"/>
        </w:numPr>
        <w:tabs>
          <w:tab w:val="left" w:leader="dot" w:pos="7182"/>
        </w:tabs>
        <w:autoSpaceDE/>
        <w:autoSpaceDN/>
        <w:adjustRightInd/>
      </w:pPr>
      <w:r>
        <w:t>Policies</w:t>
      </w:r>
    </w:p>
    <w:p w14:paraId="10FA9CB4" w14:textId="0CE531A0" w:rsidR="00432B1B" w:rsidRDefault="00432B1B" w:rsidP="00432B1B">
      <w:pPr>
        <w:pStyle w:val="ListParagraph"/>
        <w:widowControl/>
        <w:numPr>
          <w:ilvl w:val="0"/>
          <w:numId w:val="36"/>
        </w:numPr>
        <w:tabs>
          <w:tab w:val="left" w:leader="dot" w:pos="7182"/>
        </w:tabs>
        <w:autoSpaceDE/>
        <w:autoSpaceDN/>
        <w:adjustRightInd/>
      </w:pPr>
      <w:r>
        <w:t>Academic Progress</w:t>
      </w:r>
      <w:r>
        <w:tab/>
      </w:r>
      <w:r w:rsidR="00B35074">
        <w:t>10</w:t>
      </w:r>
    </w:p>
    <w:p w14:paraId="795A4DC6" w14:textId="74FD0E87" w:rsidR="00432B1B" w:rsidRDefault="00432B1B" w:rsidP="00432B1B">
      <w:pPr>
        <w:pStyle w:val="ListParagraph"/>
        <w:widowControl/>
        <w:numPr>
          <w:ilvl w:val="0"/>
          <w:numId w:val="36"/>
        </w:numPr>
        <w:tabs>
          <w:tab w:val="left" w:leader="dot" w:pos="7182"/>
        </w:tabs>
        <w:autoSpaceDE/>
        <w:autoSpaceDN/>
        <w:adjustRightInd/>
      </w:pPr>
      <w:r>
        <w:t xml:space="preserve">Admission &amp; </w:t>
      </w:r>
      <w:r w:rsidR="008A7100">
        <w:t>Placement Testing Requirements</w:t>
      </w:r>
      <w:r w:rsidR="008A7100">
        <w:tab/>
      </w:r>
      <w:r w:rsidR="00B35074">
        <w:t>10</w:t>
      </w:r>
    </w:p>
    <w:p w14:paraId="1866A177" w14:textId="49F4CCD5" w:rsidR="00761494" w:rsidRDefault="00761494" w:rsidP="00761494">
      <w:pPr>
        <w:pStyle w:val="ListParagraph"/>
        <w:widowControl/>
        <w:numPr>
          <w:ilvl w:val="0"/>
          <w:numId w:val="36"/>
        </w:numPr>
        <w:tabs>
          <w:tab w:val="left" w:leader="dot" w:pos="7182"/>
        </w:tabs>
        <w:autoSpaceDE/>
        <w:autoSpaceDN/>
        <w:adjustRightInd/>
      </w:pPr>
      <w:r>
        <w:t>FERPA</w:t>
      </w:r>
      <w:r w:rsidR="008A7100">
        <w:tab/>
      </w:r>
      <w:r w:rsidR="00B35074">
        <w:t>10</w:t>
      </w:r>
    </w:p>
    <w:p w14:paraId="344D0183" w14:textId="319501F2" w:rsidR="00074D45" w:rsidRDefault="008A7100" w:rsidP="00074D45">
      <w:pPr>
        <w:pStyle w:val="ListParagraph"/>
        <w:widowControl/>
        <w:numPr>
          <w:ilvl w:val="0"/>
          <w:numId w:val="36"/>
        </w:numPr>
        <w:tabs>
          <w:tab w:val="left" w:leader="dot" w:pos="7182"/>
        </w:tabs>
        <w:autoSpaceDE/>
        <w:autoSpaceDN/>
        <w:adjustRightInd/>
      </w:pPr>
      <w:r>
        <w:t xml:space="preserve">Graduation Requirements </w:t>
      </w:r>
      <w:r>
        <w:tab/>
      </w:r>
      <w:r w:rsidR="00B35074">
        <w:t>10</w:t>
      </w:r>
    </w:p>
    <w:p w14:paraId="093FC9AC" w14:textId="7204D292" w:rsidR="0013045E" w:rsidRDefault="0013045E" w:rsidP="0013045E">
      <w:pPr>
        <w:pStyle w:val="ListParagraph"/>
        <w:widowControl/>
        <w:numPr>
          <w:ilvl w:val="0"/>
          <w:numId w:val="36"/>
        </w:numPr>
        <w:tabs>
          <w:tab w:val="left" w:leader="dot" w:pos="7182"/>
        </w:tabs>
        <w:autoSpaceDE/>
        <w:autoSpaceDN/>
        <w:adjustRightInd/>
      </w:pPr>
      <w:r>
        <w:t>History and Constitution Requirements</w:t>
      </w:r>
      <w:r>
        <w:tab/>
      </w:r>
      <w:r w:rsidR="008A7100">
        <w:t>1</w:t>
      </w:r>
      <w:r w:rsidR="00B35074">
        <w:t>1</w:t>
      </w:r>
    </w:p>
    <w:p w14:paraId="6F287F1B" w14:textId="665122D3" w:rsidR="00757CE8" w:rsidRDefault="00757CE8" w:rsidP="00761494">
      <w:pPr>
        <w:pStyle w:val="ListParagraph"/>
        <w:widowControl/>
        <w:numPr>
          <w:ilvl w:val="0"/>
          <w:numId w:val="36"/>
        </w:numPr>
        <w:tabs>
          <w:tab w:val="left" w:leader="dot" w:pos="7182"/>
        </w:tabs>
        <w:autoSpaceDE/>
        <w:autoSpaceDN/>
        <w:adjustRightInd/>
      </w:pPr>
      <w:r>
        <w:t>Incomplete Grade</w:t>
      </w:r>
      <w:r>
        <w:tab/>
        <w:t>1</w:t>
      </w:r>
      <w:r w:rsidR="00B35074">
        <w:t>1</w:t>
      </w:r>
    </w:p>
    <w:p w14:paraId="7FA134C7" w14:textId="2FC507D9" w:rsidR="00761494" w:rsidRDefault="00761494" w:rsidP="00761494">
      <w:pPr>
        <w:pStyle w:val="ListParagraph"/>
        <w:widowControl/>
        <w:numPr>
          <w:ilvl w:val="0"/>
          <w:numId w:val="36"/>
        </w:numPr>
        <w:tabs>
          <w:tab w:val="left" w:leader="dot" w:pos="7182"/>
        </w:tabs>
        <w:autoSpaceDE/>
        <w:autoSpaceDN/>
        <w:adjustRightInd/>
      </w:pPr>
      <w:r>
        <w:t>Learning Support</w:t>
      </w:r>
      <w:r w:rsidR="008A7100">
        <w:tab/>
        <w:t>1</w:t>
      </w:r>
      <w:r w:rsidR="00B35074">
        <w:t>1</w:t>
      </w:r>
    </w:p>
    <w:p w14:paraId="6672ADCD" w14:textId="67BB19EC" w:rsidR="00432B1B" w:rsidRDefault="00432B1B" w:rsidP="00432B1B">
      <w:pPr>
        <w:pStyle w:val="ListParagraph"/>
        <w:widowControl/>
        <w:numPr>
          <w:ilvl w:val="0"/>
          <w:numId w:val="36"/>
        </w:numPr>
        <w:tabs>
          <w:tab w:val="left" w:leader="dot" w:pos="7182"/>
        </w:tabs>
        <w:autoSpaceDE/>
        <w:autoSpaceDN/>
        <w:adjustRightInd/>
      </w:pPr>
      <w:r>
        <w:t>Overloads</w:t>
      </w:r>
      <w:r>
        <w:tab/>
        <w:t>1</w:t>
      </w:r>
      <w:r w:rsidR="00B35074">
        <w:t>2</w:t>
      </w:r>
    </w:p>
    <w:p w14:paraId="588286E2" w14:textId="5FEA0107" w:rsidR="00761494" w:rsidRDefault="00761494" w:rsidP="00761494">
      <w:pPr>
        <w:pStyle w:val="ListParagraph"/>
        <w:widowControl/>
        <w:numPr>
          <w:ilvl w:val="0"/>
          <w:numId w:val="36"/>
        </w:numPr>
        <w:tabs>
          <w:tab w:val="left" w:leader="dot" w:pos="7182"/>
        </w:tabs>
        <w:autoSpaceDE/>
        <w:autoSpaceDN/>
        <w:adjustRightInd/>
      </w:pPr>
      <w:r>
        <w:t>Required High School Curriculum &amp; Deficiencies</w:t>
      </w:r>
      <w:r w:rsidR="00757CE8">
        <w:tab/>
        <w:t>1</w:t>
      </w:r>
      <w:r w:rsidR="00B35074">
        <w:t>2</w:t>
      </w:r>
    </w:p>
    <w:p w14:paraId="227D7E25" w14:textId="51B521E6" w:rsidR="00A27018" w:rsidRDefault="00761494" w:rsidP="00A27018">
      <w:pPr>
        <w:pStyle w:val="ListParagraph"/>
        <w:widowControl/>
        <w:numPr>
          <w:ilvl w:val="0"/>
          <w:numId w:val="36"/>
        </w:numPr>
        <w:tabs>
          <w:tab w:val="left" w:leader="dot" w:pos="7182"/>
        </w:tabs>
        <w:autoSpaceDE/>
        <w:autoSpaceDN/>
        <w:adjustRightInd/>
      </w:pPr>
      <w:r>
        <w:t>SAP</w:t>
      </w:r>
      <w:r w:rsidR="008A7100">
        <w:tab/>
        <w:t>1</w:t>
      </w:r>
      <w:r w:rsidR="00B35074">
        <w:t>2</w:t>
      </w:r>
    </w:p>
    <w:p w14:paraId="435D1673" w14:textId="03394F99" w:rsidR="008A7100" w:rsidRPr="008A7100" w:rsidRDefault="008A7100" w:rsidP="008A7100">
      <w:pPr>
        <w:pStyle w:val="ListParagraph"/>
        <w:widowControl/>
        <w:numPr>
          <w:ilvl w:val="0"/>
          <w:numId w:val="36"/>
        </w:numPr>
        <w:tabs>
          <w:tab w:val="left" w:leader="dot" w:pos="7182"/>
        </w:tabs>
        <w:autoSpaceDE/>
        <w:autoSpaceDN/>
        <w:adjustRightInd/>
      </w:pPr>
      <w:r>
        <w:t>Teachers Preparation Requirements</w:t>
      </w:r>
      <w:r>
        <w:tab/>
        <w:t>1</w:t>
      </w:r>
      <w:r w:rsidR="00B35074">
        <w:t>3</w:t>
      </w:r>
    </w:p>
    <w:p w14:paraId="65331EC7" w14:textId="07CB858D" w:rsidR="008A7100" w:rsidRDefault="008A7100" w:rsidP="008A7100">
      <w:pPr>
        <w:pStyle w:val="ListParagraph"/>
        <w:widowControl/>
        <w:numPr>
          <w:ilvl w:val="0"/>
          <w:numId w:val="36"/>
        </w:numPr>
        <w:tabs>
          <w:tab w:val="left" w:leader="dot" w:pos="7182"/>
        </w:tabs>
        <w:autoSpaceDE/>
        <w:autoSpaceDN/>
        <w:adjustRightInd/>
      </w:pPr>
      <w:r w:rsidRPr="00074D45">
        <w:rPr>
          <w:bCs/>
        </w:rPr>
        <w:t>Veteran’s Exempting Physical Education Requirements</w:t>
      </w:r>
      <w:r>
        <w:tab/>
        <w:t>1</w:t>
      </w:r>
      <w:r w:rsidR="00B35074">
        <w:t>3</w:t>
      </w:r>
    </w:p>
    <w:p w14:paraId="7530B2CC" w14:textId="18394671" w:rsidR="00761494" w:rsidRDefault="00761494" w:rsidP="00A27018">
      <w:pPr>
        <w:pStyle w:val="ListParagraph"/>
        <w:widowControl/>
        <w:numPr>
          <w:ilvl w:val="0"/>
          <w:numId w:val="36"/>
        </w:numPr>
        <w:tabs>
          <w:tab w:val="left" w:leader="dot" w:pos="7182"/>
        </w:tabs>
        <w:autoSpaceDE/>
        <w:autoSpaceDN/>
        <w:adjustRightInd/>
      </w:pPr>
      <w:r>
        <w:t>Withdrawals</w:t>
      </w:r>
      <w:r w:rsidR="008A7100">
        <w:tab/>
        <w:t>1</w:t>
      </w:r>
      <w:r w:rsidR="00B35074">
        <w:t>3</w:t>
      </w:r>
    </w:p>
    <w:p w14:paraId="68483BA3" w14:textId="77777777" w:rsidR="006A00A0" w:rsidRDefault="006A00A0" w:rsidP="006A00A0">
      <w:pPr>
        <w:pStyle w:val="ListParagraph"/>
        <w:widowControl/>
        <w:numPr>
          <w:ilvl w:val="0"/>
          <w:numId w:val="34"/>
        </w:numPr>
        <w:autoSpaceDE/>
        <w:autoSpaceDN/>
        <w:adjustRightInd/>
      </w:pPr>
      <w:r>
        <w:t>Course Exemptions &amp; Alternatives</w:t>
      </w:r>
    </w:p>
    <w:p w14:paraId="3624BC0D" w14:textId="6462C805" w:rsidR="00761494" w:rsidRDefault="00761494" w:rsidP="00DD1FEE">
      <w:pPr>
        <w:pStyle w:val="ListParagraph"/>
        <w:widowControl/>
        <w:numPr>
          <w:ilvl w:val="0"/>
          <w:numId w:val="37"/>
        </w:numPr>
        <w:tabs>
          <w:tab w:val="left" w:leader="dot" w:pos="7200"/>
        </w:tabs>
        <w:autoSpaceDE/>
        <w:autoSpaceDN/>
        <w:adjustRightInd/>
      </w:pPr>
      <w:r>
        <w:t>Academic Renewal</w:t>
      </w:r>
      <w:r w:rsidR="008A7100">
        <w:tab/>
        <w:t>1</w:t>
      </w:r>
      <w:r w:rsidR="00B35074">
        <w:t>5</w:t>
      </w:r>
    </w:p>
    <w:p w14:paraId="3A4EFE6A" w14:textId="6F9E26AD" w:rsidR="00761494" w:rsidRDefault="00761494" w:rsidP="00DD1FEE">
      <w:pPr>
        <w:pStyle w:val="ListParagraph"/>
        <w:widowControl/>
        <w:numPr>
          <w:ilvl w:val="0"/>
          <w:numId w:val="37"/>
        </w:numPr>
        <w:tabs>
          <w:tab w:val="left" w:leader="dot" w:pos="7200"/>
        </w:tabs>
        <w:autoSpaceDE/>
        <w:autoSpaceDN/>
        <w:adjustRightInd/>
      </w:pPr>
      <w:r>
        <w:t>Directed Independent Study</w:t>
      </w:r>
      <w:r w:rsidR="008A7100">
        <w:tab/>
        <w:t>1</w:t>
      </w:r>
      <w:r w:rsidR="00B35074">
        <w:t>5</w:t>
      </w:r>
    </w:p>
    <w:p w14:paraId="0382EB20" w14:textId="7E4A3716" w:rsidR="00761494" w:rsidRDefault="00074D45" w:rsidP="00DD1FEE">
      <w:pPr>
        <w:pStyle w:val="ListParagraph"/>
        <w:widowControl/>
        <w:numPr>
          <w:ilvl w:val="0"/>
          <w:numId w:val="37"/>
        </w:numPr>
        <w:tabs>
          <w:tab w:val="left" w:leader="dot" w:pos="7200"/>
        </w:tabs>
        <w:autoSpaceDE/>
        <w:autoSpaceDN/>
        <w:adjustRightInd/>
      </w:pPr>
      <w:r>
        <w:t>Institutional Credit by Examination</w:t>
      </w:r>
      <w:r w:rsidR="00DD1FEE">
        <w:tab/>
      </w:r>
      <w:r w:rsidR="008A7100">
        <w:t>1</w:t>
      </w:r>
      <w:r w:rsidR="00B35074">
        <w:t>5</w:t>
      </w:r>
    </w:p>
    <w:p w14:paraId="5082CA18" w14:textId="582DAF37" w:rsidR="00761494" w:rsidRDefault="00761494" w:rsidP="00DD1FEE">
      <w:pPr>
        <w:pStyle w:val="ListParagraph"/>
        <w:widowControl/>
        <w:numPr>
          <w:ilvl w:val="0"/>
          <w:numId w:val="37"/>
        </w:numPr>
        <w:tabs>
          <w:tab w:val="left" w:leader="dot" w:pos="7200"/>
        </w:tabs>
        <w:autoSpaceDE/>
        <w:autoSpaceDN/>
        <w:adjustRightInd/>
      </w:pPr>
      <w:r>
        <w:t>Transient</w:t>
      </w:r>
      <w:r w:rsidR="00DD1FEE">
        <w:tab/>
      </w:r>
      <w:r w:rsidR="008A7100">
        <w:t>1</w:t>
      </w:r>
      <w:r w:rsidR="00B35074">
        <w:t>6</w:t>
      </w:r>
    </w:p>
    <w:p w14:paraId="448FDFA6" w14:textId="77777777" w:rsidR="006A00A0" w:rsidRDefault="006A00A0" w:rsidP="006A00A0">
      <w:pPr>
        <w:pStyle w:val="ListParagraph"/>
        <w:widowControl/>
        <w:numPr>
          <w:ilvl w:val="0"/>
          <w:numId w:val="34"/>
        </w:numPr>
        <w:autoSpaceDE/>
        <w:autoSpaceDN/>
        <w:adjustRightInd/>
      </w:pPr>
      <w:r>
        <w:t>Services</w:t>
      </w:r>
    </w:p>
    <w:p w14:paraId="5E83B07B" w14:textId="1DA11433" w:rsidR="00761494" w:rsidRDefault="00BA315D" w:rsidP="0037473A">
      <w:pPr>
        <w:pStyle w:val="ListParagraph"/>
        <w:widowControl/>
        <w:numPr>
          <w:ilvl w:val="0"/>
          <w:numId w:val="38"/>
        </w:numPr>
        <w:tabs>
          <w:tab w:val="left" w:leader="dot" w:pos="7200"/>
        </w:tabs>
        <w:autoSpaceDE/>
        <w:autoSpaceDN/>
        <w:adjustRightInd/>
      </w:pPr>
      <w:r>
        <w:t xml:space="preserve">Academic </w:t>
      </w:r>
      <w:r w:rsidR="00761494">
        <w:t>Transcripts</w:t>
      </w:r>
      <w:r w:rsidR="008A7100">
        <w:tab/>
        <w:t>1</w:t>
      </w:r>
      <w:r w:rsidR="00B35074">
        <w:t>7</w:t>
      </w:r>
    </w:p>
    <w:p w14:paraId="7D163BF7" w14:textId="12C05866" w:rsidR="00761494" w:rsidRDefault="00761494" w:rsidP="0037473A">
      <w:pPr>
        <w:pStyle w:val="ListParagraph"/>
        <w:widowControl/>
        <w:numPr>
          <w:ilvl w:val="0"/>
          <w:numId w:val="38"/>
        </w:numPr>
        <w:tabs>
          <w:tab w:val="left" w:leader="dot" w:pos="7200"/>
        </w:tabs>
        <w:autoSpaceDE/>
        <w:autoSpaceDN/>
        <w:adjustRightInd/>
      </w:pPr>
      <w:r>
        <w:t>Disability Services</w:t>
      </w:r>
      <w:r w:rsidR="008A7100">
        <w:tab/>
        <w:t>1</w:t>
      </w:r>
      <w:r w:rsidR="00B35074">
        <w:t>7</w:t>
      </w:r>
    </w:p>
    <w:p w14:paraId="59077867" w14:textId="7F8841DD" w:rsidR="00761494" w:rsidRDefault="00761494" w:rsidP="0037473A">
      <w:pPr>
        <w:pStyle w:val="ListParagraph"/>
        <w:widowControl/>
        <w:numPr>
          <w:ilvl w:val="0"/>
          <w:numId w:val="38"/>
        </w:numPr>
        <w:tabs>
          <w:tab w:val="left" w:leader="dot" w:pos="7200"/>
        </w:tabs>
        <w:autoSpaceDE/>
        <w:autoSpaceDN/>
        <w:adjustRightInd/>
      </w:pPr>
      <w:r>
        <w:t>Referrals</w:t>
      </w:r>
      <w:r w:rsidR="008A7100">
        <w:tab/>
        <w:t>1</w:t>
      </w:r>
      <w:r w:rsidR="00B35074">
        <w:t>7</w:t>
      </w:r>
    </w:p>
    <w:p w14:paraId="055FE4B0" w14:textId="0E746354" w:rsidR="00BE5B0D" w:rsidRDefault="00BE5B0D" w:rsidP="0037473A">
      <w:pPr>
        <w:pStyle w:val="ListParagraph"/>
        <w:widowControl/>
        <w:numPr>
          <w:ilvl w:val="0"/>
          <w:numId w:val="38"/>
        </w:numPr>
        <w:tabs>
          <w:tab w:val="left" w:leader="dot" w:pos="7200"/>
        </w:tabs>
        <w:autoSpaceDE/>
        <w:autoSpaceDN/>
        <w:adjustRightInd/>
      </w:pPr>
      <w:r>
        <w:t>Hawk Helper</w:t>
      </w:r>
      <w:r w:rsidR="004E5B30">
        <w:tab/>
      </w:r>
      <w:r w:rsidR="00C86519">
        <w:t>1</w:t>
      </w:r>
      <w:r w:rsidR="00B35074">
        <w:t>7</w:t>
      </w:r>
    </w:p>
    <w:p w14:paraId="2E26790F" w14:textId="3579F2E5" w:rsidR="0015268E" w:rsidRDefault="0015268E" w:rsidP="0037473A">
      <w:pPr>
        <w:pStyle w:val="ListParagraph"/>
        <w:widowControl/>
        <w:numPr>
          <w:ilvl w:val="0"/>
          <w:numId w:val="38"/>
        </w:numPr>
        <w:tabs>
          <w:tab w:val="left" w:leader="dot" w:pos="7200"/>
        </w:tabs>
        <w:autoSpaceDE/>
        <w:autoSpaceDN/>
        <w:adjustRightInd/>
      </w:pPr>
      <w:r>
        <w:t>SGSC Entry Program</w:t>
      </w:r>
      <w:r w:rsidR="00D22DAA">
        <w:tab/>
        <w:t>17</w:t>
      </w:r>
    </w:p>
    <w:p w14:paraId="0EA2E30F" w14:textId="5AD31DDD" w:rsidR="00BA315D" w:rsidRDefault="00BA315D" w:rsidP="00476B9F">
      <w:pPr>
        <w:pStyle w:val="ListParagraph"/>
        <w:widowControl/>
        <w:numPr>
          <w:ilvl w:val="0"/>
          <w:numId w:val="34"/>
        </w:numPr>
        <w:tabs>
          <w:tab w:val="left" w:leader="dot" w:pos="7200"/>
        </w:tabs>
        <w:autoSpaceDE/>
        <w:autoSpaceDN/>
        <w:adjustRightInd/>
      </w:pPr>
      <w:r>
        <w:t>Assessment</w:t>
      </w:r>
      <w:r w:rsidR="00485147">
        <w:t xml:space="preserve"> Outcomes</w:t>
      </w:r>
      <w:r w:rsidR="00360D96">
        <w:tab/>
        <w:t>1</w:t>
      </w:r>
      <w:r w:rsidR="00B35074">
        <w:t>9</w:t>
      </w:r>
    </w:p>
    <w:p w14:paraId="19ED6F8C" w14:textId="1F0372EC" w:rsidR="00074D45" w:rsidRDefault="002E0DA3" w:rsidP="002E0DA3">
      <w:pPr>
        <w:pStyle w:val="ListParagraph"/>
        <w:widowControl/>
        <w:numPr>
          <w:ilvl w:val="0"/>
          <w:numId w:val="34"/>
        </w:numPr>
        <w:tabs>
          <w:tab w:val="left" w:leader="dot" w:pos="7200"/>
        </w:tabs>
        <w:autoSpaceDE/>
        <w:autoSpaceDN/>
        <w:adjustRightInd/>
      </w:pPr>
      <w:r>
        <w:t>Appendix</w:t>
      </w:r>
      <w:r w:rsidR="00360D96">
        <w:tab/>
      </w:r>
      <w:r w:rsidR="00B35074">
        <w:t>21</w:t>
      </w:r>
    </w:p>
    <w:p w14:paraId="44DD1112" w14:textId="3477FC3F" w:rsidR="00E95C60" w:rsidRDefault="00AF58EC" w:rsidP="00E95C60">
      <w:pPr>
        <w:pStyle w:val="ListParagraph"/>
        <w:widowControl/>
        <w:numPr>
          <w:ilvl w:val="0"/>
          <w:numId w:val="41"/>
        </w:numPr>
        <w:tabs>
          <w:tab w:val="left" w:leader="dot" w:pos="7200"/>
        </w:tabs>
        <w:autoSpaceDE/>
        <w:autoSpaceDN/>
        <w:adjustRightInd/>
      </w:pPr>
      <w:r>
        <w:t>Advising Sheet</w:t>
      </w:r>
      <w:r>
        <w:tab/>
      </w:r>
      <w:r w:rsidR="00B35074">
        <w:t>21</w:t>
      </w:r>
    </w:p>
    <w:p w14:paraId="6FE4B6C1" w14:textId="537C082F" w:rsidR="00E95C60" w:rsidRDefault="00B35074" w:rsidP="00E95C60">
      <w:pPr>
        <w:pStyle w:val="ListParagraph"/>
        <w:widowControl/>
        <w:numPr>
          <w:ilvl w:val="0"/>
          <w:numId w:val="41"/>
        </w:numPr>
        <w:tabs>
          <w:tab w:val="left" w:leader="dot" w:pos="7200"/>
        </w:tabs>
        <w:autoSpaceDE/>
        <w:autoSpaceDN/>
        <w:adjustRightInd/>
      </w:pPr>
      <w:r>
        <w:t>Holds</w:t>
      </w:r>
      <w:r w:rsidR="007C374F">
        <w:t xml:space="preserve"> Checkl</w:t>
      </w:r>
      <w:r w:rsidR="00AF58EC">
        <w:t>ist</w:t>
      </w:r>
      <w:r w:rsidR="005B747F">
        <w:t xml:space="preserve"> and Learning Support Holds</w:t>
      </w:r>
      <w:r w:rsidR="00AF58EC">
        <w:tab/>
      </w:r>
      <w:r>
        <w:t>2</w:t>
      </w:r>
      <w:r w:rsidR="00AC5F3E">
        <w:t>3</w:t>
      </w:r>
    </w:p>
    <w:p w14:paraId="3443F470" w14:textId="28302B15" w:rsidR="00DE5BF4" w:rsidRDefault="00DE5BF4">
      <w:pPr>
        <w:widowControl/>
        <w:autoSpaceDE/>
        <w:autoSpaceDN/>
        <w:adjustRightInd/>
        <w:rPr>
          <w:rFonts w:asciiTheme="majorHAnsi" w:eastAsiaTheme="majorEastAsia" w:hAnsiTheme="majorHAnsi" w:cstheme="majorBidi"/>
          <w:b/>
          <w:bCs/>
          <w:color w:val="365F91" w:themeColor="accent1" w:themeShade="BF"/>
          <w:sz w:val="32"/>
          <w:szCs w:val="32"/>
        </w:rPr>
      </w:pPr>
    </w:p>
    <w:p w14:paraId="2E053CF0" w14:textId="77777777" w:rsidR="00DE5BF4" w:rsidRPr="000A4384" w:rsidRDefault="000A4384" w:rsidP="000A4384">
      <w:pPr>
        <w:pStyle w:val="IntenseQuote"/>
        <w:rPr>
          <w:rStyle w:val="IntenseEmphasis"/>
          <w:smallCaps/>
          <w:color w:val="365F91" w:themeColor="accent1" w:themeShade="BF"/>
          <w:sz w:val="32"/>
        </w:rPr>
      </w:pPr>
      <w:r w:rsidRPr="000A4384">
        <w:rPr>
          <w:rStyle w:val="IntenseEmphasis"/>
          <w:smallCaps/>
          <w:color w:val="365F91" w:themeColor="accent1" w:themeShade="BF"/>
          <w:sz w:val="32"/>
        </w:rPr>
        <w:t>Vision &amp; Mission</w:t>
      </w:r>
    </w:p>
    <w:p w14:paraId="19FF8B45" w14:textId="77777777" w:rsidR="000A4384" w:rsidRPr="000A4384" w:rsidRDefault="000A4384" w:rsidP="000A4384">
      <w:pPr>
        <w:rPr>
          <w:rFonts w:eastAsiaTheme="majorEastAsia"/>
        </w:rPr>
      </w:pPr>
    </w:p>
    <w:p w14:paraId="381E1C16" w14:textId="6911F9CF" w:rsidR="00862339" w:rsidRDefault="00862339" w:rsidP="00862339">
      <w:pPr>
        <w:tabs>
          <w:tab w:val="center" w:pos="4968"/>
        </w:tabs>
        <w:jc w:val="center"/>
        <w:rPr>
          <w:b/>
          <w:bCs/>
        </w:rPr>
      </w:pPr>
      <w:r>
        <w:rPr>
          <w:b/>
          <w:bCs/>
        </w:rPr>
        <w:t xml:space="preserve"> SOUTH GEORGIA STATE COLLEGE’S MISSION</w:t>
      </w:r>
    </w:p>
    <w:p w14:paraId="6F69A1B9" w14:textId="77777777" w:rsidR="002721DC" w:rsidRDefault="002721DC" w:rsidP="00862339">
      <w:pPr>
        <w:tabs>
          <w:tab w:val="center" w:pos="4968"/>
        </w:tabs>
        <w:jc w:val="center"/>
        <w:rPr>
          <w:b/>
          <w:bCs/>
        </w:rPr>
      </w:pPr>
    </w:p>
    <w:p w14:paraId="0BCFA9DB" w14:textId="1E4355A0" w:rsidR="00862339" w:rsidRPr="00862339" w:rsidRDefault="00862339" w:rsidP="00862339">
      <w:pPr>
        <w:tabs>
          <w:tab w:val="center" w:pos="4968"/>
        </w:tabs>
        <w:jc w:val="center"/>
      </w:pPr>
      <w:r>
        <w:t>South Georgia State College supports students in achieving their academic and professional goals by providing high quality</w:t>
      </w:r>
      <w:r w:rsidR="002721DC">
        <w:t xml:space="preserve"> associate and baccalaureate degree programs in an affordable, accessible, and supportive learning environment.</w:t>
      </w:r>
    </w:p>
    <w:p w14:paraId="1DA0AD1E" w14:textId="77777777" w:rsidR="00862339" w:rsidRDefault="00862339" w:rsidP="00862339">
      <w:pPr>
        <w:tabs>
          <w:tab w:val="center" w:pos="4968"/>
        </w:tabs>
        <w:jc w:val="center"/>
        <w:rPr>
          <w:b/>
          <w:bCs/>
        </w:rPr>
      </w:pPr>
    </w:p>
    <w:p w14:paraId="2DEBFD62" w14:textId="0D7636DB" w:rsidR="00862339" w:rsidRDefault="002721DC" w:rsidP="00862339">
      <w:pPr>
        <w:tabs>
          <w:tab w:val="center" w:pos="4968"/>
        </w:tabs>
        <w:jc w:val="center"/>
        <w:rPr>
          <w:b/>
          <w:bCs/>
        </w:rPr>
      </w:pPr>
      <w:r>
        <w:rPr>
          <w:b/>
          <w:bCs/>
        </w:rPr>
        <w:t xml:space="preserve">SOUTH GEORGIA STATE COLLEGE’S </w:t>
      </w:r>
      <w:r w:rsidR="00862339">
        <w:rPr>
          <w:b/>
          <w:bCs/>
        </w:rPr>
        <w:t>VISION</w:t>
      </w:r>
    </w:p>
    <w:p w14:paraId="15A9543E" w14:textId="77777777" w:rsidR="002721DC" w:rsidRDefault="002721DC" w:rsidP="00862339">
      <w:pPr>
        <w:tabs>
          <w:tab w:val="center" w:pos="4968"/>
        </w:tabs>
        <w:jc w:val="center"/>
        <w:rPr>
          <w:b/>
          <w:bCs/>
        </w:rPr>
      </w:pPr>
    </w:p>
    <w:p w14:paraId="5C5A7515" w14:textId="6369FE22" w:rsidR="002721DC" w:rsidRPr="002721DC" w:rsidRDefault="002721DC" w:rsidP="00862339">
      <w:pPr>
        <w:tabs>
          <w:tab w:val="center" w:pos="4968"/>
        </w:tabs>
        <w:jc w:val="center"/>
      </w:pPr>
      <w:r>
        <w:t>South Georgia State College will be the best choice for higher education in southeast Georgia, dedicated to affordability, student success, and innovative programs that prepare graduates for advanced studies and professional careers while driving regional economic growth.</w:t>
      </w:r>
    </w:p>
    <w:p w14:paraId="7460500D" w14:textId="77777777" w:rsidR="00862339" w:rsidRDefault="00862339" w:rsidP="00DE5BF4">
      <w:pPr>
        <w:tabs>
          <w:tab w:val="center" w:pos="4968"/>
        </w:tabs>
        <w:jc w:val="center"/>
        <w:rPr>
          <w:b/>
          <w:bCs/>
        </w:rPr>
      </w:pPr>
    </w:p>
    <w:p w14:paraId="7B8EA5DD" w14:textId="14008E50" w:rsidR="005C7802" w:rsidRDefault="005C7802" w:rsidP="00DE5BF4">
      <w:pPr>
        <w:tabs>
          <w:tab w:val="center" w:pos="4968"/>
        </w:tabs>
        <w:jc w:val="center"/>
        <w:rPr>
          <w:bCs/>
        </w:rPr>
      </w:pPr>
      <w:r>
        <w:rPr>
          <w:b/>
          <w:bCs/>
        </w:rPr>
        <w:t>ACADEMIC ADVISING VISION</w:t>
      </w:r>
    </w:p>
    <w:p w14:paraId="2A7DFA49" w14:textId="77777777" w:rsidR="005C7802" w:rsidRDefault="005C7802" w:rsidP="000B1625">
      <w:pPr>
        <w:tabs>
          <w:tab w:val="center" w:pos="4968"/>
        </w:tabs>
        <w:rPr>
          <w:bCs/>
        </w:rPr>
      </w:pPr>
    </w:p>
    <w:p w14:paraId="3DF784AF" w14:textId="77777777" w:rsidR="005C7802" w:rsidRDefault="005C7802" w:rsidP="000B1625">
      <w:pPr>
        <w:tabs>
          <w:tab w:val="center" w:pos="4968"/>
        </w:tabs>
        <w:rPr>
          <w:bCs/>
        </w:rPr>
      </w:pPr>
      <w:r w:rsidRPr="00A442ED">
        <w:rPr>
          <w:bCs/>
        </w:rPr>
        <w:t xml:space="preserve">Academic advising at </w:t>
      </w:r>
      <w:r w:rsidR="00771AC9" w:rsidRPr="00A442ED">
        <w:rPr>
          <w:bCs/>
        </w:rPr>
        <w:t>South Georgia State College</w:t>
      </w:r>
      <w:r w:rsidR="00FB14CB" w:rsidRPr="00A442ED">
        <w:rPr>
          <w:bCs/>
        </w:rPr>
        <w:t xml:space="preserve"> will anticipate and serve</w:t>
      </w:r>
      <w:r w:rsidRPr="00A442ED">
        <w:rPr>
          <w:bCs/>
        </w:rPr>
        <w:t xml:space="preserve"> the academic and professional planning needs of a growing and diverse student learning community.</w:t>
      </w:r>
    </w:p>
    <w:p w14:paraId="5BA9EFF6" w14:textId="77777777" w:rsidR="005C7802" w:rsidRDefault="005C7802" w:rsidP="000B1625">
      <w:pPr>
        <w:tabs>
          <w:tab w:val="center" w:pos="4968"/>
        </w:tabs>
        <w:rPr>
          <w:bCs/>
        </w:rPr>
      </w:pPr>
    </w:p>
    <w:p w14:paraId="216787A9" w14:textId="77777777" w:rsidR="005C7802" w:rsidRDefault="00FB14CB" w:rsidP="00DE5BF4">
      <w:pPr>
        <w:tabs>
          <w:tab w:val="center" w:pos="4968"/>
        </w:tabs>
        <w:jc w:val="center"/>
        <w:rPr>
          <w:bCs/>
        </w:rPr>
      </w:pPr>
      <w:r>
        <w:rPr>
          <w:b/>
          <w:bCs/>
        </w:rPr>
        <w:t xml:space="preserve">ACADEMIC ADVISING </w:t>
      </w:r>
      <w:r w:rsidR="005C7802">
        <w:rPr>
          <w:b/>
          <w:bCs/>
        </w:rPr>
        <w:t>MISSION</w:t>
      </w:r>
    </w:p>
    <w:p w14:paraId="1BCC2953" w14:textId="77777777" w:rsidR="005C7802" w:rsidRDefault="005C7802" w:rsidP="000B1625">
      <w:pPr>
        <w:tabs>
          <w:tab w:val="center" w:pos="4968"/>
        </w:tabs>
        <w:rPr>
          <w:bCs/>
        </w:rPr>
      </w:pPr>
    </w:p>
    <w:p w14:paraId="025A2135" w14:textId="77777777" w:rsidR="00EC44CA" w:rsidRPr="006A00A0" w:rsidRDefault="005C7802" w:rsidP="000B1625">
      <w:pPr>
        <w:tabs>
          <w:tab w:val="center" w:pos="4968"/>
        </w:tabs>
        <w:rPr>
          <w:bCs/>
        </w:rPr>
      </w:pPr>
      <w:r w:rsidRPr="006A00A0">
        <w:rPr>
          <w:bCs/>
        </w:rPr>
        <w:t xml:space="preserve">The academic advising mission of South Georgia </w:t>
      </w:r>
      <w:r w:rsidR="00771AC9" w:rsidRPr="006A00A0">
        <w:rPr>
          <w:bCs/>
        </w:rPr>
        <w:t xml:space="preserve">State </w:t>
      </w:r>
      <w:r w:rsidRPr="006A00A0">
        <w:rPr>
          <w:bCs/>
        </w:rPr>
        <w:t xml:space="preserve">College is to assist students in </w:t>
      </w:r>
      <w:r w:rsidR="00DC2812" w:rsidRPr="006A00A0">
        <w:rPr>
          <w:bCs/>
        </w:rPr>
        <w:t>developing academic, professional, and personal goals based on their abilities and interests</w:t>
      </w:r>
      <w:r w:rsidR="00BC0569" w:rsidRPr="006A00A0">
        <w:rPr>
          <w:bCs/>
        </w:rPr>
        <w:t xml:space="preserve">. </w:t>
      </w:r>
      <w:r w:rsidR="00EC44CA" w:rsidRPr="006A00A0">
        <w:rPr>
          <w:bCs/>
        </w:rPr>
        <w:t xml:space="preserve">Advising empowers </w:t>
      </w:r>
      <w:r w:rsidR="00DC2812" w:rsidRPr="006A00A0">
        <w:rPr>
          <w:bCs/>
        </w:rPr>
        <w:t xml:space="preserve">students to become responsible, successful decision-makers </w:t>
      </w:r>
      <w:r w:rsidR="00EC44CA" w:rsidRPr="006A00A0">
        <w:rPr>
          <w:bCs/>
        </w:rPr>
        <w:t xml:space="preserve">in a sustainable global society </w:t>
      </w:r>
      <w:r w:rsidR="00DC2812" w:rsidRPr="006A00A0">
        <w:rPr>
          <w:bCs/>
        </w:rPr>
        <w:t>as they fulfill course, degree, graduation, and transfer requirements</w:t>
      </w:r>
      <w:r w:rsidR="00BC0569" w:rsidRPr="006A00A0">
        <w:rPr>
          <w:bCs/>
        </w:rPr>
        <w:t xml:space="preserve">. </w:t>
      </w:r>
      <w:r w:rsidR="00771AC9" w:rsidRPr="006A00A0">
        <w:rPr>
          <w:bCs/>
        </w:rPr>
        <w:t>South Georgia State College</w:t>
      </w:r>
      <w:r w:rsidR="00EC44CA" w:rsidRPr="006A00A0">
        <w:rPr>
          <w:bCs/>
        </w:rPr>
        <w:t xml:space="preserve"> prepares students to think critically, communicate proficiently, and act responsibly as civic-minded, </w:t>
      </w:r>
      <w:proofErr w:type="gramStart"/>
      <w:r w:rsidR="00EC44CA" w:rsidRPr="006A00A0">
        <w:rPr>
          <w:bCs/>
        </w:rPr>
        <w:t>environmentally-conscious</w:t>
      </w:r>
      <w:proofErr w:type="gramEnd"/>
      <w:r w:rsidR="00EC44CA" w:rsidRPr="006A00A0">
        <w:rPr>
          <w:bCs/>
        </w:rPr>
        <w:t xml:space="preserve"> citizens.</w:t>
      </w:r>
    </w:p>
    <w:p w14:paraId="56B8AFBD" w14:textId="77777777" w:rsidR="00EC44CA" w:rsidRPr="006A00A0" w:rsidRDefault="00EC44CA" w:rsidP="000B1625">
      <w:pPr>
        <w:tabs>
          <w:tab w:val="center" w:pos="4968"/>
        </w:tabs>
        <w:rPr>
          <w:bCs/>
        </w:rPr>
      </w:pPr>
    </w:p>
    <w:p w14:paraId="063ADC6D" w14:textId="7FEA4ABC" w:rsidR="00EC44CA" w:rsidRDefault="00EC44CA" w:rsidP="000B1625">
      <w:pPr>
        <w:tabs>
          <w:tab w:val="center" w:pos="4968"/>
        </w:tabs>
        <w:rPr>
          <w:bCs/>
        </w:rPr>
      </w:pPr>
      <w:r w:rsidRPr="006A00A0">
        <w:rPr>
          <w:bCs/>
        </w:rPr>
        <w:t xml:space="preserve">The goal of academic advising is to provide each student with an advisor who will act as a student advocate to help the student graduate </w:t>
      </w:r>
      <w:r w:rsidR="007B568B">
        <w:rPr>
          <w:bCs/>
        </w:rPr>
        <w:t>with</w:t>
      </w:r>
      <w:r w:rsidRPr="006A00A0">
        <w:rPr>
          <w:bCs/>
        </w:rPr>
        <w:t xml:space="preserve"> his/her chosen</w:t>
      </w:r>
      <w:r w:rsidR="00AC3258">
        <w:rPr>
          <w:bCs/>
        </w:rPr>
        <w:t xml:space="preserve"> degree</w:t>
      </w:r>
      <w:r w:rsidRPr="006A00A0">
        <w:rPr>
          <w:bCs/>
        </w:rPr>
        <w:t xml:space="preserve"> in a timely and efficient manner.</w:t>
      </w:r>
    </w:p>
    <w:p w14:paraId="1B270842" w14:textId="77777777" w:rsidR="00EC44CA" w:rsidRDefault="00EC44CA" w:rsidP="000B1625">
      <w:pPr>
        <w:tabs>
          <w:tab w:val="center" w:pos="4968"/>
        </w:tabs>
        <w:rPr>
          <w:bCs/>
        </w:rPr>
      </w:pPr>
    </w:p>
    <w:p w14:paraId="43748A78" w14:textId="77777777" w:rsidR="000A4384" w:rsidRDefault="000A4384">
      <w:pPr>
        <w:widowControl/>
        <w:autoSpaceDE/>
        <w:autoSpaceDN/>
        <w:adjustRightInd/>
        <w:rPr>
          <w:b/>
          <w:bCs/>
        </w:rPr>
      </w:pPr>
      <w:r>
        <w:rPr>
          <w:b/>
          <w:bCs/>
        </w:rPr>
        <w:br w:type="page"/>
      </w:r>
    </w:p>
    <w:p w14:paraId="68F0E3CD" w14:textId="77777777" w:rsidR="000A4384" w:rsidRPr="000A4384" w:rsidRDefault="000A4384" w:rsidP="000A4384">
      <w:pPr>
        <w:pStyle w:val="IntenseQuote"/>
        <w:rPr>
          <w:rStyle w:val="IntenseEmphasis"/>
          <w:smallCaps/>
          <w:color w:val="365F91" w:themeColor="accent1" w:themeShade="BF"/>
          <w:sz w:val="32"/>
        </w:rPr>
      </w:pPr>
      <w:r w:rsidRPr="000A4384">
        <w:rPr>
          <w:rStyle w:val="IntenseEmphasis"/>
          <w:smallCaps/>
          <w:color w:val="365F91" w:themeColor="accent1" w:themeShade="BF"/>
          <w:sz w:val="32"/>
        </w:rPr>
        <w:lastRenderedPageBreak/>
        <w:t>Outcomes</w:t>
      </w:r>
    </w:p>
    <w:p w14:paraId="7C6010E0" w14:textId="77777777" w:rsidR="00EC44CA" w:rsidRDefault="00EC44CA" w:rsidP="0055422F">
      <w:pPr>
        <w:tabs>
          <w:tab w:val="center" w:pos="4968"/>
        </w:tabs>
        <w:jc w:val="center"/>
        <w:rPr>
          <w:bCs/>
        </w:rPr>
      </w:pPr>
      <w:r>
        <w:rPr>
          <w:b/>
          <w:bCs/>
        </w:rPr>
        <w:t>ADVISEMENT STUDENT OUTCOMES</w:t>
      </w:r>
    </w:p>
    <w:p w14:paraId="0C7466AD" w14:textId="77777777" w:rsidR="00EC44CA" w:rsidRDefault="00EC44CA" w:rsidP="000B1625">
      <w:pPr>
        <w:tabs>
          <w:tab w:val="center" w:pos="4968"/>
        </w:tabs>
        <w:rPr>
          <w:bCs/>
        </w:rPr>
      </w:pPr>
    </w:p>
    <w:p w14:paraId="6893B3B7" w14:textId="128B90BA" w:rsidR="00E709A9" w:rsidRPr="00E709A9" w:rsidRDefault="00E709A9" w:rsidP="00E709A9">
      <w:pPr>
        <w:tabs>
          <w:tab w:val="center" w:pos="4968"/>
        </w:tabs>
        <w:rPr>
          <w:bCs/>
        </w:rPr>
      </w:pPr>
      <w:r w:rsidRPr="00E709A9">
        <w:rPr>
          <w:bCs/>
        </w:rPr>
        <w:t>After advisement</w:t>
      </w:r>
      <w:r w:rsidR="007B568B">
        <w:rPr>
          <w:bCs/>
        </w:rPr>
        <w:t>,</w:t>
      </w:r>
      <w:r w:rsidRPr="00E709A9">
        <w:rPr>
          <w:bCs/>
        </w:rPr>
        <w:t xml:space="preserve"> students will be able</w:t>
      </w:r>
      <w:r w:rsidR="002C3CF3">
        <w:rPr>
          <w:bCs/>
        </w:rPr>
        <w:t xml:space="preserve"> to</w:t>
      </w:r>
      <w:r w:rsidRPr="00E709A9">
        <w:rPr>
          <w:bCs/>
        </w:rPr>
        <w:t>:</w:t>
      </w:r>
    </w:p>
    <w:p w14:paraId="05626E84" w14:textId="6A800F4A" w:rsidR="00E709A9" w:rsidRPr="00E709A9" w:rsidRDefault="00E709A9" w:rsidP="00E709A9">
      <w:pPr>
        <w:numPr>
          <w:ilvl w:val="0"/>
          <w:numId w:val="25"/>
        </w:numPr>
        <w:tabs>
          <w:tab w:val="center" w:pos="4968"/>
        </w:tabs>
        <w:rPr>
          <w:bCs/>
        </w:rPr>
      </w:pPr>
      <w:r w:rsidRPr="00E709A9">
        <w:rPr>
          <w:bCs/>
        </w:rPr>
        <w:t xml:space="preserve">demonstrate familiarity with the </w:t>
      </w:r>
      <w:r w:rsidR="002724E9">
        <w:rPr>
          <w:bCs/>
        </w:rPr>
        <w:t>core requirements for graduation</w:t>
      </w:r>
      <w:r w:rsidRPr="00E709A9">
        <w:rPr>
          <w:bCs/>
        </w:rPr>
        <w:t>.</w:t>
      </w:r>
    </w:p>
    <w:p w14:paraId="2C367B2C" w14:textId="77777777" w:rsidR="00E709A9" w:rsidRPr="00E709A9" w:rsidRDefault="00E709A9" w:rsidP="00E709A9">
      <w:pPr>
        <w:numPr>
          <w:ilvl w:val="0"/>
          <w:numId w:val="25"/>
        </w:numPr>
        <w:tabs>
          <w:tab w:val="center" w:pos="4968"/>
        </w:tabs>
        <w:rPr>
          <w:bCs/>
        </w:rPr>
      </w:pPr>
      <w:r w:rsidRPr="00E709A9">
        <w:rPr>
          <w:bCs/>
        </w:rPr>
        <w:t>locate college policies and procedures regarding registration, academic standing, and financial aid.</w:t>
      </w:r>
    </w:p>
    <w:p w14:paraId="412009D2" w14:textId="77777777" w:rsidR="00E709A9" w:rsidRPr="00E709A9" w:rsidRDefault="00E709A9" w:rsidP="00E709A9">
      <w:pPr>
        <w:numPr>
          <w:ilvl w:val="0"/>
          <w:numId w:val="25"/>
        </w:numPr>
        <w:tabs>
          <w:tab w:val="center" w:pos="4968"/>
        </w:tabs>
        <w:rPr>
          <w:bCs/>
        </w:rPr>
      </w:pPr>
      <w:r w:rsidRPr="00E709A9">
        <w:rPr>
          <w:bCs/>
        </w:rPr>
        <w:t>identify the resources necessary to achieve academic success.</w:t>
      </w:r>
    </w:p>
    <w:p w14:paraId="05259808" w14:textId="77777777" w:rsidR="00E709A9" w:rsidRPr="00E709A9" w:rsidRDefault="00E709A9" w:rsidP="00E709A9">
      <w:pPr>
        <w:numPr>
          <w:ilvl w:val="0"/>
          <w:numId w:val="25"/>
        </w:numPr>
        <w:tabs>
          <w:tab w:val="center" w:pos="4968"/>
        </w:tabs>
        <w:rPr>
          <w:bCs/>
        </w:rPr>
      </w:pPr>
      <w:r w:rsidRPr="00E709A9">
        <w:rPr>
          <w:bCs/>
        </w:rPr>
        <w:t>relate how course progression will lead to completion of their degree.</w:t>
      </w:r>
    </w:p>
    <w:p w14:paraId="0E461D1D" w14:textId="77777777" w:rsidR="00E709A9" w:rsidRPr="00E709A9" w:rsidRDefault="00E709A9" w:rsidP="00E709A9">
      <w:pPr>
        <w:numPr>
          <w:ilvl w:val="0"/>
          <w:numId w:val="25"/>
        </w:numPr>
        <w:tabs>
          <w:tab w:val="center" w:pos="4968"/>
        </w:tabs>
        <w:rPr>
          <w:bCs/>
        </w:rPr>
      </w:pPr>
      <w:r w:rsidRPr="00E709A9">
        <w:rPr>
          <w:bCs/>
        </w:rPr>
        <w:t>discuss the impact of course selection.</w:t>
      </w:r>
    </w:p>
    <w:p w14:paraId="32D78979" w14:textId="77777777" w:rsidR="00E709A9" w:rsidRPr="00E709A9" w:rsidRDefault="00E709A9" w:rsidP="00E709A9">
      <w:pPr>
        <w:numPr>
          <w:ilvl w:val="0"/>
          <w:numId w:val="25"/>
        </w:numPr>
        <w:tabs>
          <w:tab w:val="center" w:pos="4968"/>
        </w:tabs>
        <w:rPr>
          <w:bCs/>
        </w:rPr>
      </w:pPr>
      <w:r w:rsidRPr="00E709A9">
        <w:rPr>
          <w:bCs/>
        </w:rPr>
        <w:t>identify requirements necessary to complete their degree in a timely manner.</w:t>
      </w:r>
    </w:p>
    <w:p w14:paraId="11C1B9AE" w14:textId="77777777" w:rsidR="00C85AA0" w:rsidRPr="005C7802" w:rsidRDefault="00EC44CA" w:rsidP="000B1625">
      <w:pPr>
        <w:tabs>
          <w:tab w:val="center" w:pos="4968"/>
        </w:tabs>
        <w:rPr>
          <w:bCs/>
        </w:rPr>
      </w:pPr>
      <w:r>
        <w:rPr>
          <w:bCs/>
        </w:rPr>
        <w:t xml:space="preserve">       </w:t>
      </w:r>
      <w:r w:rsidR="00DC2812">
        <w:rPr>
          <w:bCs/>
        </w:rPr>
        <w:t xml:space="preserve"> </w:t>
      </w:r>
      <w:r w:rsidR="005C7802">
        <w:rPr>
          <w:b/>
          <w:bCs/>
        </w:rPr>
        <w:tab/>
      </w:r>
    </w:p>
    <w:p w14:paraId="4FFD1011" w14:textId="77777777" w:rsidR="000A4384" w:rsidRDefault="000A4384">
      <w:pPr>
        <w:widowControl/>
        <w:autoSpaceDE/>
        <w:autoSpaceDN/>
        <w:adjustRightInd/>
        <w:rPr>
          <w:b/>
          <w:bCs/>
        </w:rPr>
      </w:pPr>
      <w:r>
        <w:rPr>
          <w:b/>
          <w:bCs/>
        </w:rPr>
        <w:br w:type="page"/>
      </w:r>
    </w:p>
    <w:p w14:paraId="3A5E3D6F" w14:textId="77777777" w:rsidR="005C7802" w:rsidRPr="000A4384" w:rsidRDefault="000A4384" w:rsidP="000A4384">
      <w:pPr>
        <w:pStyle w:val="IntenseQuote"/>
        <w:rPr>
          <w:rStyle w:val="IntenseEmphasis"/>
          <w:smallCaps/>
          <w:color w:val="365F91" w:themeColor="accent1" w:themeShade="BF"/>
          <w:sz w:val="32"/>
        </w:rPr>
      </w:pPr>
      <w:r w:rsidRPr="000A4384">
        <w:rPr>
          <w:rStyle w:val="IntenseEmphasis"/>
          <w:smallCaps/>
          <w:color w:val="365F91" w:themeColor="accent1" w:themeShade="BF"/>
          <w:sz w:val="32"/>
        </w:rPr>
        <w:lastRenderedPageBreak/>
        <w:t>Assignments</w:t>
      </w:r>
    </w:p>
    <w:p w14:paraId="4C679C52" w14:textId="77777777" w:rsidR="000E7FD1" w:rsidRDefault="000E7FD1" w:rsidP="0055422F">
      <w:pPr>
        <w:tabs>
          <w:tab w:val="center" w:pos="4968"/>
        </w:tabs>
        <w:spacing w:after="240"/>
        <w:jc w:val="center"/>
      </w:pPr>
      <w:r>
        <w:rPr>
          <w:b/>
        </w:rPr>
        <w:t>ASSIGNMENT OF STUDENTS TO ADVISORS</w:t>
      </w:r>
    </w:p>
    <w:p w14:paraId="5F3B5249" w14:textId="126A2F62" w:rsidR="002724E9" w:rsidRPr="00ED0C5B" w:rsidRDefault="002724E9" w:rsidP="00035AD4">
      <w:pPr>
        <w:tabs>
          <w:tab w:val="center" w:pos="4968"/>
        </w:tabs>
        <w:spacing w:after="240"/>
      </w:pPr>
      <w:r w:rsidRPr="00ED0C5B">
        <w:rPr>
          <w:color w:val="000000"/>
          <w:shd w:val="clear" w:color="auto" w:fill="FFFFFF"/>
        </w:rPr>
        <w:t>Advisor assignments are based on multiple criteria: Dual Enrollment Status, International Status, Transient Status, Veterans Benefits Status, Campus/Site location, Degree program/Pathway, High School GPA, Academic Standing, etc. New students with a HS GPA of less than 2.4 and current students on Academic Probation are assigned to the High-Risk Academic Advisor.</w:t>
      </w:r>
    </w:p>
    <w:p w14:paraId="10066DC1" w14:textId="77777777" w:rsidR="000A4384" w:rsidRDefault="000A4384">
      <w:pPr>
        <w:widowControl/>
        <w:autoSpaceDE/>
        <w:autoSpaceDN/>
        <w:adjustRightInd/>
        <w:rPr>
          <w:b/>
        </w:rPr>
      </w:pPr>
      <w:r>
        <w:rPr>
          <w:b/>
        </w:rPr>
        <w:br w:type="page"/>
      </w:r>
    </w:p>
    <w:p w14:paraId="61AD4D7E" w14:textId="77777777" w:rsidR="000A4384" w:rsidRPr="000A4384" w:rsidRDefault="000A4384" w:rsidP="000A4384">
      <w:pPr>
        <w:pStyle w:val="IntenseQuote"/>
        <w:rPr>
          <w:rStyle w:val="IntenseEmphasis"/>
          <w:smallCaps/>
          <w:color w:val="365F91" w:themeColor="accent1" w:themeShade="BF"/>
          <w:sz w:val="32"/>
        </w:rPr>
      </w:pPr>
      <w:r w:rsidRPr="000A4384">
        <w:rPr>
          <w:rStyle w:val="IntenseEmphasis"/>
          <w:smallCaps/>
          <w:color w:val="365F91" w:themeColor="accent1" w:themeShade="BF"/>
          <w:sz w:val="32"/>
        </w:rPr>
        <w:lastRenderedPageBreak/>
        <w:t>Role of the Advisor</w:t>
      </w:r>
    </w:p>
    <w:p w14:paraId="5082C672" w14:textId="77777777" w:rsidR="00E32CD5" w:rsidRPr="006551BB" w:rsidRDefault="00717368" w:rsidP="0055422F">
      <w:pPr>
        <w:spacing w:after="240"/>
        <w:jc w:val="center"/>
        <w:rPr>
          <w:b/>
        </w:rPr>
      </w:pPr>
      <w:r>
        <w:rPr>
          <w:b/>
        </w:rPr>
        <w:t>ADVISING ESSENTIALS</w:t>
      </w:r>
    </w:p>
    <w:p w14:paraId="5346BEDC" w14:textId="77777777" w:rsidR="0065048A" w:rsidRDefault="0065048A" w:rsidP="0065048A">
      <w:pPr>
        <w:pStyle w:val="ListParagraph"/>
        <w:numPr>
          <w:ilvl w:val="0"/>
          <w:numId w:val="26"/>
        </w:numPr>
        <w:spacing w:after="240"/>
        <w:ind w:left="360"/>
      </w:pPr>
      <w:r w:rsidRPr="00826650">
        <w:t>Core IMPACTS</w:t>
      </w:r>
      <w:r w:rsidRPr="00B53762">
        <w:t xml:space="preserve"> is the General Education curriculum for students entering </w:t>
      </w:r>
      <w:proofErr w:type="gramStart"/>
      <w:r w:rsidRPr="00B53762">
        <w:t>the College</w:t>
      </w:r>
      <w:proofErr w:type="gramEnd"/>
      <w:r w:rsidRPr="00B53762">
        <w:t xml:space="preserve"> after Fall 2024 and is designed to provide students with a foundation for </w:t>
      </w:r>
      <w:r>
        <w:t>lifelong</w:t>
      </w:r>
      <w:r w:rsidRPr="00B53762">
        <w:t xml:space="preserve"> learning</w:t>
      </w:r>
      <w:r>
        <w:t xml:space="preserve"> and career attainment</w:t>
      </w:r>
      <w:r w:rsidRPr="00B53762">
        <w:t xml:space="preserve"> and to help build momentum toward achieving their goals. IMPACTS is structured across seven </w:t>
      </w:r>
      <w:r>
        <w:t>domains:</w:t>
      </w:r>
      <w:r w:rsidRPr="00B53762">
        <w:t xml:space="preserve"> </w:t>
      </w:r>
      <w:r w:rsidRPr="00826650">
        <w:rPr>
          <w:b/>
          <w:bCs/>
        </w:rPr>
        <w:t>I</w:t>
      </w:r>
      <w:r w:rsidRPr="00B53762">
        <w:t xml:space="preserve">nstitutional Priority (“contributing to a global community”); </w:t>
      </w:r>
      <w:r w:rsidRPr="00826650">
        <w:rPr>
          <w:b/>
          <w:bCs/>
        </w:rPr>
        <w:t>M</w:t>
      </w:r>
      <w:r w:rsidRPr="00B53762">
        <w:t xml:space="preserve">athematics and Quantitative Skills; </w:t>
      </w:r>
      <w:r w:rsidRPr="00826650">
        <w:rPr>
          <w:b/>
          <w:bCs/>
        </w:rPr>
        <w:t>P</w:t>
      </w:r>
      <w:r w:rsidRPr="00B53762">
        <w:t xml:space="preserve">olitical Science and U.S. History; </w:t>
      </w:r>
      <w:r w:rsidRPr="00826650">
        <w:rPr>
          <w:b/>
          <w:bCs/>
        </w:rPr>
        <w:t>A</w:t>
      </w:r>
      <w:r w:rsidRPr="00B53762">
        <w:t xml:space="preserve">rts, Humanities and Ethics; </w:t>
      </w:r>
      <w:r w:rsidRPr="00826650">
        <w:rPr>
          <w:b/>
          <w:bCs/>
        </w:rPr>
        <w:t>C</w:t>
      </w:r>
      <w:r w:rsidRPr="00B53762">
        <w:t xml:space="preserve">ommunicating in Writing; </w:t>
      </w:r>
      <w:r w:rsidRPr="00826650">
        <w:rPr>
          <w:b/>
          <w:bCs/>
        </w:rPr>
        <w:t>T</w:t>
      </w:r>
      <w:r w:rsidRPr="00B53762">
        <w:t xml:space="preserve">echnology, Mathematics and Sciences; </w:t>
      </w:r>
      <w:r w:rsidRPr="00826650">
        <w:rPr>
          <w:b/>
          <w:bCs/>
        </w:rPr>
        <w:t>S</w:t>
      </w:r>
      <w:r w:rsidRPr="00B53762">
        <w:t xml:space="preserve">ocial Sciences. Each IMPACTS concentration includes an orienting question that </w:t>
      </w:r>
      <w:r>
        <w:t>introduces</w:t>
      </w:r>
      <w:r w:rsidRPr="00B53762">
        <w:t xml:space="preserve"> the content within to spark curiosity. </w:t>
      </w:r>
    </w:p>
    <w:p w14:paraId="27F39683" w14:textId="77777777" w:rsidR="0065048A" w:rsidRPr="00826650" w:rsidRDefault="0065048A" w:rsidP="0065048A">
      <w:pPr>
        <w:pStyle w:val="ListParagraph"/>
        <w:spacing w:after="240"/>
        <w:ind w:left="360"/>
      </w:pPr>
    </w:p>
    <w:p w14:paraId="62FA18C4" w14:textId="64228244" w:rsidR="00826650" w:rsidRDefault="00704B45" w:rsidP="00826650">
      <w:pPr>
        <w:pStyle w:val="ListParagraph"/>
        <w:numPr>
          <w:ilvl w:val="0"/>
          <w:numId w:val="26"/>
        </w:numPr>
        <w:spacing w:after="240"/>
        <w:ind w:left="360"/>
      </w:pPr>
      <w:r w:rsidRPr="00CE14C7">
        <w:rPr>
          <w:b/>
        </w:rPr>
        <w:t>15</w:t>
      </w:r>
      <w:r w:rsidRPr="00105838">
        <w:rPr>
          <w:b/>
        </w:rPr>
        <w:t xml:space="preserve"> to Finish:</w:t>
      </w:r>
      <w:r>
        <w:t xml:space="preserve"> A normal course load consists of fifteen credit hours. However, the minimum number of hours required for full-time enrollment is twelve. The </w:t>
      </w:r>
      <w:hyperlink r:id="rId12" w:history="1">
        <w:r w:rsidR="005F54EF" w:rsidRPr="005F54EF">
          <w:rPr>
            <w:rStyle w:val="Hyperlink"/>
          </w:rPr>
          <w:t xml:space="preserve">Complete College Georgia </w:t>
        </w:r>
        <w:r w:rsidRPr="005F54EF">
          <w:rPr>
            <w:rStyle w:val="Hyperlink"/>
          </w:rPr>
          <w:t>15 to Finish</w:t>
        </w:r>
      </w:hyperlink>
      <w:r>
        <w:t xml:space="preserve"> initiative of </w:t>
      </w:r>
      <w:hyperlink r:id="rId13" w:history="1">
        <w:r w:rsidRPr="00241CE2">
          <w:rPr>
            <w:rStyle w:val="Hyperlink"/>
          </w:rPr>
          <w:t>Complete College America</w:t>
        </w:r>
      </w:hyperlink>
      <w:r>
        <w:t xml:space="preserve"> encourages all </w:t>
      </w:r>
      <w:r w:rsidR="007B568B">
        <w:t>first-time</w:t>
      </w:r>
      <w:r>
        <w:t>, full-time students to register for fifteen credit hours to ensure completion of their program in a reasonable timeframe</w:t>
      </w:r>
      <w:r w:rsidRPr="00CE14C7">
        <w:t>. Students are not charged any additional tuition or fees above fifteen credit hours.</w:t>
      </w:r>
    </w:p>
    <w:p w14:paraId="739FF4D4" w14:textId="77777777" w:rsidR="00826650" w:rsidRDefault="00826650" w:rsidP="00826650">
      <w:pPr>
        <w:pStyle w:val="ListParagraph"/>
        <w:spacing w:after="240"/>
        <w:ind w:left="360"/>
      </w:pPr>
    </w:p>
    <w:p w14:paraId="03ACC0D0" w14:textId="77777777" w:rsidR="00D3074B" w:rsidRPr="00D3074B" w:rsidRDefault="00D3074B" w:rsidP="00D3074B">
      <w:pPr>
        <w:pStyle w:val="ListParagraph"/>
        <w:rPr>
          <w:highlight w:val="yellow"/>
        </w:rPr>
      </w:pPr>
    </w:p>
    <w:p w14:paraId="767883CF" w14:textId="4535B3BD" w:rsidR="00D3074B" w:rsidRPr="00D3074B" w:rsidRDefault="00D3074B" w:rsidP="00D3074B">
      <w:pPr>
        <w:pStyle w:val="ListParagraph"/>
        <w:numPr>
          <w:ilvl w:val="0"/>
          <w:numId w:val="26"/>
        </w:numPr>
        <w:spacing w:after="240"/>
        <w:ind w:left="360"/>
      </w:pPr>
      <w:r w:rsidRPr="00D3074B">
        <w:rPr>
          <w:b/>
        </w:rPr>
        <w:t>Writing and Math Requirement:</w:t>
      </w:r>
      <w:r w:rsidRPr="00D3074B">
        <w:t xml:space="preserve"> Students who</w:t>
      </w:r>
      <w:r w:rsidR="00826650">
        <w:t xml:space="preserve"> </w:t>
      </w:r>
      <w:r w:rsidRPr="00D3074B">
        <w:t xml:space="preserve">have earned 30 hours but have not completed </w:t>
      </w:r>
      <w:r w:rsidR="00826650">
        <w:t>the Mathematics and Writing requirements</w:t>
      </w:r>
      <w:r w:rsidRPr="00D3074B">
        <w:t xml:space="preserve"> must enroll in the next course necessary to progress toward completing this requirement every semester until the </w:t>
      </w:r>
      <w:r w:rsidR="00826650">
        <w:t>requirement</w:t>
      </w:r>
      <w:r w:rsidRPr="00D3074B">
        <w:t xml:space="preserve"> is fulfilled. </w:t>
      </w:r>
    </w:p>
    <w:p w14:paraId="6BFA7D7B" w14:textId="77777777" w:rsidR="00D3074B" w:rsidRPr="006A166C" w:rsidRDefault="00D3074B" w:rsidP="00D3074B">
      <w:pPr>
        <w:pStyle w:val="ListParagraph"/>
        <w:spacing w:after="240"/>
        <w:ind w:left="360"/>
        <w:rPr>
          <w:highlight w:val="yellow"/>
        </w:rPr>
      </w:pPr>
    </w:p>
    <w:p w14:paraId="355D27B2" w14:textId="77777777" w:rsidR="00704B45" w:rsidRPr="00704B45" w:rsidRDefault="00704B45" w:rsidP="00704B45">
      <w:pPr>
        <w:pStyle w:val="ListParagraph"/>
        <w:spacing w:after="240"/>
        <w:ind w:left="360"/>
      </w:pPr>
    </w:p>
    <w:p w14:paraId="51C8AA16" w14:textId="61887422" w:rsidR="00704B45" w:rsidRDefault="00704B45" w:rsidP="00704B45">
      <w:pPr>
        <w:pStyle w:val="ListParagraph"/>
        <w:numPr>
          <w:ilvl w:val="0"/>
          <w:numId w:val="26"/>
        </w:numPr>
        <w:spacing w:after="240"/>
        <w:ind w:left="360"/>
      </w:pPr>
      <w:r w:rsidRPr="00105838">
        <w:rPr>
          <w:b/>
        </w:rPr>
        <w:t>College Catalog:</w:t>
      </w:r>
      <w:r>
        <w:t xml:space="preserve"> The South Georgia State College Catalog will not be distributed to students in a print format. The official version is available on the SGSC</w:t>
      </w:r>
      <w:r w:rsidR="00087D27">
        <w:t xml:space="preserve">’s </w:t>
      </w:r>
      <w:hyperlink r:id="rId14" w:history="1">
        <w:r w:rsidR="00087D27" w:rsidRPr="009228A6">
          <w:rPr>
            <w:rStyle w:val="Hyperlink"/>
          </w:rPr>
          <w:t xml:space="preserve">Academic </w:t>
        </w:r>
        <w:r w:rsidRPr="009228A6">
          <w:rPr>
            <w:rStyle w:val="Hyperlink"/>
          </w:rPr>
          <w:t>web</w:t>
        </w:r>
        <w:r w:rsidR="00087D27" w:rsidRPr="009228A6">
          <w:rPr>
            <w:rStyle w:val="Hyperlink"/>
          </w:rPr>
          <w:t>page</w:t>
        </w:r>
        <w:r w:rsidR="008840EF" w:rsidRPr="009228A6">
          <w:rPr>
            <w:rStyle w:val="Hyperlink"/>
          </w:rPr>
          <w:t>.</w:t>
        </w:r>
      </w:hyperlink>
    </w:p>
    <w:p w14:paraId="1A31E057" w14:textId="77777777" w:rsidR="00704B45" w:rsidRPr="00704B45" w:rsidRDefault="00704B45" w:rsidP="00704B45">
      <w:pPr>
        <w:pStyle w:val="ListParagraph"/>
        <w:spacing w:after="240"/>
        <w:ind w:left="360"/>
      </w:pPr>
    </w:p>
    <w:p w14:paraId="067834FD" w14:textId="77777777" w:rsidR="00704B45" w:rsidRDefault="00704B45" w:rsidP="00704B45">
      <w:pPr>
        <w:pStyle w:val="ListParagraph"/>
        <w:numPr>
          <w:ilvl w:val="0"/>
          <w:numId w:val="26"/>
        </w:numPr>
        <w:spacing w:after="240"/>
        <w:ind w:left="360"/>
      </w:pPr>
      <w:r w:rsidRPr="00105838">
        <w:rPr>
          <w:b/>
        </w:rPr>
        <w:t>Course Rotations:</w:t>
      </w:r>
      <w:r>
        <w:t xml:space="preserve"> Students and faculty advisors should be aware that certain courses may be offered only once per year or only on/at specific days and times. </w:t>
      </w:r>
    </w:p>
    <w:p w14:paraId="4C95770C" w14:textId="77777777" w:rsidR="00704B45" w:rsidRPr="00704B45" w:rsidRDefault="00704B45" w:rsidP="00704B45">
      <w:pPr>
        <w:pStyle w:val="ListParagraph"/>
        <w:spacing w:before="240" w:after="240"/>
        <w:ind w:left="360"/>
      </w:pPr>
    </w:p>
    <w:p w14:paraId="5DA525B1" w14:textId="77777777" w:rsidR="00704B45" w:rsidRPr="00704B45" w:rsidRDefault="00704B45" w:rsidP="00704B45">
      <w:pPr>
        <w:pStyle w:val="ListParagraph"/>
        <w:spacing w:after="240"/>
        <w:ind w:left="360"/>
      </w:pPr>
    </w:p>
    <w:p w14:paraId="23A3DE8E" w14:textId="103DA256" w:rsidR="00704B45" w:rsidRPr="009C10BE" w:rsidRDefault="00704B45" w:rsidP="00704B45">
      <w:pPr>
        <w:pStyle w:val="ListParagraph"/>
        <w:numPr>
          <w:ilvl w:val="0"/>
          <w:numId w:val="26"/>
        </w:numPr>
        <w:spacing w:after="240"/>
        <w:ind w:left="360"/>
      </w:pPr>
      <w:r w:rsidRPr="009C10BE">
        <w:rPr>
          <w:b/>
        </w:rPr>
        <w:t xml:space="preserve">Grades: </w:t>
      </w:r>
      <w:r w:rsidRPr="009C10BE">
        <w:t xml:space="preserve">In </w:t>
      </w:r>
      <w:r w:rsidR="0065048A">
        <w:t>Writing, Mathematics, and Field of Study courses</w:t>
      </w:r>
      <w:r w:rsidRPr="009C10BE">
        <w:t>, only the grades of “A,” “B,” and “C” count toward graduation. While in some cases</w:t>
      </w:r>
      <w:r w:rsidR="007B568B">
        <w:t>,</w:t>
      </w:r>
      <w:r w:rsidRPr="009C10BE">
        <w:t xml:space="preserve"> a “D” represents passing of a course, it may or may not be transferrable to other institutions or applicable in other core areas. For example, no grades of “D” are accepted in the Nursing program.</w:t>
      </w:r>
    </w:p>
    <w:p w14:paraId="609DAC99" w14:textId="77777777" w:rsidR="00704B45" w:rsidRPr="00704B45" w:rsidRDefault="00704B45" w:rsidP="00704B45">
      <w:pPr>
        <w:pStyle w:val="ListParagraph"/>
        <w:spacing w:after="240"/>
        <w:ind w:left="360"/>
      </w:pPr>
    </w:p>
    <w:p w14:paraId="1BF36092" w14:textId="530E0916" w:rsidR="001A597B" w:rsidRPr="001A597B" w:rsidRDefault="00105838" w:rsidP="001A597B">
      <w:pPr>
        <w:pStyle w:val="ListParagraph"/>
        <w:numPr>
          <w:ilvl w:val="0"/>
          <w:numId w:val="26"/>
        </w:numPr>
        <w:spacing w:after="240"/>
        <w:ind w:left="360"/>
        <w:rPr>
          <w:sz w:val="22"/>
          <w:szCs w:val="22"/>
        </w:rPr>
      </w:pPr>
      <w:r w:rsidRPr="001A597B">
        <w:rPr>
          <w:b/>
        </w:rPr>
        <w:t>Graduation Checks</w:t>
      </w:r>
      <w:r>
        <w:t xml:space="preserve">: </w:t>
      </w:r>
      <w:r w:rsidR="001A597B">
        <w:t xml:space="preserve">Students are responsible for initiating graduation checks. Faculty advisors are responsible for completing graduation checkouts for </w:t>
      </w:r>
      <w:r w:rsidR="000542F5">
        <w:t>students</w:t>
      </w:r>
      <w:r w:rsidR="001A597B">
        <w:t>. Fall semester graduation checks (for upcoming spring graduates) must be completed by November 15</w:t>
      </w:r>
      <w:r w:rsidR="007B568B">
        <w:t>,</w:t>
      </w:r>
      <w:r w:rsidR="001A597B">
        <w:t xml:space="preserve"> and spring semester graduation checks (for upcoming summer and fall graduates) must be </w:t>
      </w:r>
      <w:r w:rsidR="001A597B">
        <w:lastRenderedPageBreak/>
        <w:t>completed by April 15 of every year.</w:t>
      </w:r>
    </w:p>
    <w:p w14:paraId="62CC8599" w14:textId="77777777" w:rsidR="00704B45" w:rsidRPr="00704B45" w:rsidRDefault="00704B45" w:rsidP="00704B45">
      <w:pPr>
        <w:pStyle w:val="ListParagraph"/>
        <w:spacing w:after="240"/>
        <w:ind w:left="360"/>
      </w:pPr>
    </w:p>
    <w:p w14:paraId="5B2E2023" w14:textId="7D05049B" w:rsidR="009A081C" w:rsidRDefault="00704B45" w:rsidP="00704B45">
      <w:pPr>
        <w:pStyle w:val="ListParagraph"/>
        <w:numPr>
          <w:ilvl w:val="0"/>
          <w:numId w:val="26"/>
        </w:numPr>
        <w:spacing w:after="240"/>
        <w:ind w:left="360"/>
      </w:pPr>
      <w:r w:rsidRPr="00704B45">
        <w:rPr>
          <w:b/>
        </w:rPr>
        <w:t>Online Courses:</w:t>
      </w:r>
      <w:r>
        <w:t xml:space="preserve"> South Georgia State College and the University System of Georgia provide online course opportunities. The College’s </w:t>
      </w:r>
      <w:hyperlink r:id="rId15" w:history="1">
        <w:r w:rsidR="00087D27" w:rsidRPr="00087D27">
          <w:rPr>
            <w:rStyle w:val="Hyperlink"/>
          </w:rPr>
          <w:t>Class Schedules</w:t>
        </w:r>
      </w:hyperlink>
      <w:r w:rsidR="00087D27">
        <w:t xml:space="preserve"> found on the Academic webpage </w:t>
      </w:r>
      <w:r>
        <w:t xml:space="preserve">identifies partially and fully online courses and </w:t>
      </w:r>
      <w:r w:rsidR="007B568B">
        <w:t>contain</w:t>
      </w:r>
      <w:r>
        <w:t xml:space="preserve"> </w:t>
      </w:r>
      <w:r w:rsidR="00087D27" w:rsidRPr="009228A6">
        <w:t>links to resources</w:t>
      </w:r>
      <w:r w:rsidRPr="00C1582D">
        <w:t xml:space="preserve"> on how to begin </w:t>
      </w:r>
      <w:hyperlink r:id="rId16" w:history="1">
        <w:r w:rsidRPr="009228A6">
          <w:rPr>
            <w:rStyle w:val="Hyperlink"/>
          </w:rPr>
          <w:t>online courses</w:t>
        </w:r>
      </w:hyperlink>
      <w:r w:rsidRPr="00C1582D">
        <w:t>.</w:t>
      </w:r>
    </w:p>
    <w:p w14:paraId="1393CB97" w14:textId="77777777" w:rsidR="00704B45" w:rsidRPr="00704B45" w:rsidRDefault="00704B45" w:rsidP="00704B45">
      <w:pPr>
        <w:pStyle w:val="ListParagraph"/>
        <w:spacing w:after="240"/>
        <w:ind w:left="360"/>
      </w:pPr>
    </w:p>
    <w:p w14:paraId="27F61069" w14:textId="52CF3219" w:rsidR="00704B45" w:rsidRDefault="00704B45" w:rsidP="00704B45">
      <w:pPr>
        <w:pStyle w:val="ListParagraph"/>
        <w:numPr>
          <w:ilvl w:val="0"/>
          <w:numId w:val="26"/>
        </w:numPr>
        <w:spacing w:after="240"/>
        <w:ind w:left="360"/>
      </w:pPr>
      <w:r w:rsidRPr="00105838">
        <w:rPr>
          <w:b/>
        </w:rPr>
        <w:t>Prerequisites:</w:t>
      </w:r>
      <w:r>
        <w:t xml:space="preserve"> Many courses have prerequisites. </w:t>
      </w:r>
      <w:hyperlink r:id="rId17" w:history="1">
        <w:r w:rsidRPr="009228A6">
          <w:rPr>
            <w:rStyle w:val="Hyperlink"/>
          </w:rPr>
          <w:t>The College Catalog</w:t>
        </w:r>
        <w:r w:rsidR="001661B5" w:rsidRPr="009228A6">
          <w:rPr>
            <w:rStyle w:val="Hyperlink"/>
          </w:rPr>
          <w:t>’s</w:t>
        </w:r>
      </w:hyperlink>
      <w:r w:rsidR="001661B5">
        <w:rPr>
          <w:rStyle w:val="Hyperlink"/>
        </w:rPr>
        <w:t xml:space="preserve"> </w:t>
      </w:r>
      <w:hyperlink r:id="rId18" w:history="1">
        <w:r w:rsidR="001661B5" w:rsidRPr="009228A6">
          <w:rPr>
            <w:rStyle w:val="Hyperlink"/>
          </w:rPr>
          <w:t>Academic Core and Program Information</w:t>
        </w:r>
      </w:hyperlink>
      <w:r>
        <w:t xml:space="preserve"> lists all courses approved for instruction, gives a description of each course, and identifies any prerequisites to courses. Students should not register for a course without completing the prerequisite.</w:t>
      </w:r>
    </w:p>
    <w:p w14:paraId="25E05A99" w14:textId="77777777" w:rsidR="00704B45" w:rsidRDefault="00704B45" w:rsidP="00704B45">
      <w:pPr>
        <w:pStyle w:val="ListParagraph"/>
        <w:spacing w:after="240"/>
        <w:ind w:left="360"/>
        <w:rPr>
          <w:b/>
        </w:rPr>
      </w:pPr>
    </w:p>
    <w:p w14:paraId="2B0059E1" w14:textId="6AA6C79A" w:rsidR="002A163B" w:rsidRPr="002A163B" w:rsidRDefault="00514791" w:rsidP="002A163B">
      <w:pPr>
        <w:pStyle w:val="ListParagraph"/>
        <w:numPr>
          <w:ilvl w:val="0"/>
          <w:numId w:val="26"/>
        </w:numPr>
        <w:spacing w:after="240"/>
        <w:ind w:left="360"/>
      </w:pPr>
      <w:r w:rsidRPr="00514791">
        <w:rPr>
          <w:b/>
        </w:rPr>
        <w:t xml:space="preserve">RHSC in Foreign Language: </w:t>
      </w:r>
      <w:r w:rsidRPr="00514791">
        <w:t>Students with fewer than two units of the same foreign language will be required to complete one introd</w:t>
      </w:r>
      <w:r w:rsidR="002A163B">
        <w:t xml:space="preserve">uctory foreign language course. </w:t>
      </w:r>
      <w:r w:rsidR="002A163B" w:rsidRPr="002A163B">
        <w:t xml:space="preserve">Students with </w:t>
      </w:r>
      <w:r w:rsidR="007B568B">
        <w:t>foreign language requirements can use the introductory foreign language course to fulfill the RHSC requirement,</w:t>
      </w:r>
      <w:r w:rsidR="002A163B" w:rsidRPr="002A163B">
        <w:t xml:space="preserve"> as well as the Humanities/Fine Arts elective in </w:t>
      </w:r>
      <w:r w:rsidR="00924361">
        <w:t>the Humanities domain</w:t>
      </w:r>
      <w:r w:rsidR="002A163B" w:rsidRPr="002A163B">
        <w:t>.</w:t>
      </w:r>
    </w:p>
    <w:p w14:paraId="4784CC5A" w14:textId="77777777" w:rsidR="002A163B" w:rsidRPr="002A163B" w:rsidRDefault="002A163B" w:rsidP="002A163B">
      <w:pPr>
        <w:pStyle w:val="ListParagraph"/>
        <w:rPr>
          <w:b/>
        </w:rPr>
      </w:pPr>
    </w:p>
    <w:p w14:paraId="4CA07AB3" w14:textId="77777777" w:rsidR="008841EE" w:rsidRPr="002A163B" w:rsidRDefault="00105838" w:rsidP="00E95C60">
      <w:pPr>
        <w:pStyle w:val="ListParagraph"/>
        <w:numPr>
          <w:ilvl w:val="0"/>
          <w:numId w:val="26"/>
        </w:numPr>
        <w:spacing w:after="240"/>
        <w:ind w:left="360"/>
        <w:rPr>
          <w:b/>
        </w:rPr>
      </w:pPr>
      <w:r w:rsidRPr="002A163B">
        <w:rPr>
          <w:b/>
        </w:rPr>
        <w:t>Transfer</w:t>
      </w:r>
      <w:r w:rsidRPr="002A163B">
        <w:t xml:space="preserve">: </w:t>
      </w:r>
      <w:r w:rsidR="00C849BB" w:rsidRPr="002A163B">
        <w:t xml:space="preserve">Students should become familiar with the requirements of the primary </w:t>
      </w:r>
      <w:r w:rsidR="00C849BB" w:rsidRPr="00C849BB">
        <w:t xml:space="preserve">transfer institution they wish to attend. </w:t>
      </w:r>
      <w:r w:rsidR="009A081C">
        <w:t>Students should consider the core and</w:t>
      </w:r>
      <w:r w:rsidR="00E32CD5">
        <w:t xml:space="preserve"> non-core requirements to begin </w:t>
      </w:r>
      <w:r w:rsidR="009A081C">
        <w:t>their desired</w:t>
      </w:r>
      <w:r w:rsidR="00E32CD5">
        <w:t xml:space="preserve"> program at </w:t>
      </w:r>
      <w:r w:rsidR="009A081C">
        <w:t>their transfer institution as well as the total transfer hours the transfer institution will accept.</w:t>
      </w:r>
      <w:r w:rsidR="007A3DDE">
        <w:t xml:space="preserve"> </w:t>
      </w:r>
    </w:p>
    <w:p w14:paraId="43901558" w14:textId="77777777" w:rsidR="00704B45" w:rsidRPr="00704B45" w:rsidRDefault="00704B45" w:rsidP="00704B45">
      <w:pPr>
        <w:pStyle w:val="ListParagraph"/>
        <w:spacing w:after="240"/>
        <w:ind w:left="360"/>
      </w:pPr>
    </w:p>
    <w:p w14:paraId="098FB587" w14:textId="2C0CDBB4" w:rsidR="00E32CD5" w:rsidRDefault="00704B45" w:rsidP="00E32CD5">
      <w:pPr>
        <w:pStyle w:val="ListParagraph"/>
        <w:numPr>
          <w:ilvl w:val="0"/>
          <w:numId w:val="26"/>
        </w:numPr>
        <w:spacing w:after="240"/>
        <w:ind w:left="360"/>
      </w:pPr>
      <w:r w:rsidRPr="00704B45">
        <w:rPr>
          <w:b/>
        </w:rPr>
        <w:t>Transfer Officer:</w:t>
      </w:r>
      <w:r>
        <w:t xml:space="preserve"> </w:t>
      </w:r>
      <w:r w:rsidR="00E32CD5" w:rsidRPr="00FB543D">
        <w:t xml:space="preserve">The Chief Transfer Officer at </w:t>
      </w:r>
      <w:r w:rsidR="00771AC9" w:rsidRPr="00FB543D">
        <w:t>South Georgia State College</w:t>
      </w:r>
      <w:r w:rsidR="00E32CD5" w:rsidRPr="00FB543D">
        <w:t xml:space="preserve"> is </w:t>
      </w:r>
      <w:r w:rsidR="008841EE" w:rsidRPr="00FB543D">
        <w:t>Ame Wilkerson</w:t>
      </w:r>
      <w:r w:rsidR="00E32CD5" w:rsidRPr="00FB543D">
        <w:t xml:space="preserve">, </w:t>
      </w:r>
      <w:r w:rsidR="008841EE" w:rsidRPr="00FB543D">
        <w:t>Registrar</w:t>
      </w:r>
      <w:r w:rsidR="00BC0569" w:rsidRPr="00FB543D">
        <w:t xml:space="preserve">. </w:t>
      </w:r>
      <w:r w:rsidR="00E32CD5" w:rsidRPr="00FB543D">
        <w:t xml:space="preserve">If a student experiences problems transferring credit to another University System of Georgia institution, the student should contact </w:t>
      </w:r>
      <w:r w:rsidR="008841EE" w:rsidRPr="00FB543D">
        <w:t>Mrs. Wilkerson</w:t>
      </w:r>
      <w:r w:rsidR="00E32CD5" w:rsidRPr="00FB543D">
        <w:t xml:space="preserve"> at </w:t>
      </w:r>
      <w:r w:rsidR="008841EE" w:rsidRPr="00FB543D">
        <w:t>912.260.4463</w:t>
      </w:r>
      <w:r w:rsidR="00E32CD5" w:rsidRPr="00FB543D">
        <w:t xml:space="preserve">, </w:t>
      </w:r>
      <w:hyperlink r:id="rId19" w:history="1">
        <w:r w:rsidR="008841EE" w:rsidRPr="00FB543D">
          <w:rPr>
            <w:rStyle w:val="Hyperlink"/>
          </w:rPr>
          <w:t>ame.wilkerson@sgsc.edu</w:t>
        </w:r>
      </w:hyperlink>
      <w:r w:rsidR="008841EE" w:rsidRPr="00FB543D">
        <w:t>, or by visiting Engram Hall</w:t>
      </w:r>
      <w:r w:rsidR="00E32CD5" w:rsidRPr="00FB543D">
        <w:t>.</w:t>
      </w:r>
    </w:p>
    <w:p w14:paraId="4B820B51" w14:textId="77777777" w:rsidR="004F4239" w:rsidRDefault="004F4239" w:rsidP="004F4239">
      <w:pPr>
        <w:pStyle w:val="ListParagraph"/>
      </w:pPr>
    </w:p>
    <w:p w14:paraId="11F051E2" w14:textId="48201123" w:rsidR="004F4239" w:rsidRPr="00FB543D" w:rsidRDefault="004F4239" w:rsidP="00E32CD5">
      <w:pPr>
        <w:pStyle w:val="ListParagraph"/>
        <w:numPr>
          <w:ilvl w:val="0"/>
          <w:numId w:val="26"/>
        </w:numPr>
        <w:spacing w:after="240"/>
        <w:ind w:left="360"/>
      </w:pPr>
      <w:r w:rsidRPr="004707CF">
        <w:rPr>
          <w:b/>
          <w:bCs/>
        </w:rPr>
        <w:t>Early Alert</w:t>
      </w:r>
      <w:r>
        <w:t xml:space="preserve">: </w:t>
      </w:r>
      <w:r w:rsidR="00454253">
        <w:t xml:space="preserve">Early Alert is a proactive system aimed at supporting students showing signs of poor performance or lack of progression before mid-terms. It facilitates communication among advisors, students, and faculty to promote intervention and referral to campus resources as necessary. </w:t>
      </w:r>
      <w:r w:rsidR="004707CF">
        <w:t xml:space="preserve"> </w:t>
      </w:r>
    </w:p>
    <w:p w14:paraId="6933A660" w14:textId="77777777" w:rsidR="00C85AA0" w:rsidRDefault="00C85AA0" w:rsidP="000E7FD1">
      <w:pPr>
        <w:tabs>
          <w:tab w:val="center" w:pos="4968"/>
        </w:tabs>
        <w:spacing w:after="240"/>
        <w:jc w:val="center"/>
        <w:rPr>
          <w:b/>
          <w:bCs/>
        </w:rPr>
      </w:pPr>
      <w:r>
        <w:rPr>
          <w:b/>
          <w:bCs/>
        </w:rPr>
        <w:t>ADVISOR RESPONSIBILITIES</w:t>
      </w:r>
    </w:p>
    <w:p w14:paraId="7D82A2C3" w14:textId="77777777" w:rsidR="0095373F" w:rsidRPr="0095373F" w:rsidRDefault="0095373F" w:rsidP="0095373F">
      <w:pPr>
        <w:pStyle w:val="ListParagraph"/>
        <w:numPr>
          <w:ilvl w:val="0"/>
          <w:numId w:val="27"/>
        </w:numPr>
        <w:tabs>
          <w:tab w:val="center" w:pos="4968"/>
        </w:tabs>
        <w:spacing w:after="240"/>
        <w:rPr>
          <w:b/>
          <w:bCs/>
        </w:rPr>
      </w:pPr>
      <w:r>
        <w:rPr>
          <w:bCs/>
        </w:rPr>
        <w:t>Post and keep office hours.</w:t>
      </w:r>
    </w:p>
    <w:p w14:paraId="17AB16A4" w14:textId="77777777" w:rsidR="0095373F" w:rsidRPr="0095373F" w:rsidRDefault="0095373F" w:rsidP="0095373F">
      <w:pPr>
        <w:pStyle w:val="ListParagraph"/>
        <w:numPr>
          <w:ilvl w:val="0"/>
          <w:numId w:val="27"/>
        </w:numPr>
        <w:tabs>
          <w:tab w:val="center" w:pos="4968"/>
        </w:tabs>
        <w:spacing w:after="240"/>
        <w:rPr>
          <w:b/>
          <w:bCs/>
        </w:rPr>
      </w:pPr>
      <w:r>
        <w:rPr>
          <w:bCs/>
        </w:rPr>
        <w:t xml:space="preserve">Keep appointments or </w:t>
      </w:r>
      <w:r w:rsidR="0002282E">
        <w:rPr>
          <w:bCs/>
        </w:rPr>
        <w:t>contact the student in a timely manner</w:t>
      </w:r>
      <w:r>
        <w:rPr>
          <w:bCs/>
        </w:rPr>
        <w:t xml:space="preserve"> if it is necessary to change or cancel an appointment.</w:t>
      </w:r>
    </w:p>
    <w:p w14:paraId="1990588A" w14:textId="413E3D9D" w:rsidR="00A61849" w:rsidRDefault="00A61849" w:rsidP="0002282E">
      <w:pPr>
        <w:pStyle w:val="ListParagraph"/>
        <w:numPr>
          <w:ilvl w:val="0"/>
          <w:numId w:val="27"/>
        </w:numPr>
        <w:tabs>
          <w:tab w:val="center" w:pos="4968"/>
        </w:tabs>
        <w:spacing w:after="240"/>
        <w:rPr>
          <w:bCs/>
        </w:rPr>
      </w:pPr>
      <w:r>
        <w:rPr>
          <w:bCs/>
        </w:rPr>
        <w:t xml:space="preserve">Use </w:t>
      </w:r>
      <w:proofErr w:type="spellStart"/>
      <w:r w:rsidR="00ED0C5B">
        <w:rPr>
          <w:bCs/>
        </w:rPr>
        <w:t>BannerWeb</w:t>
      </w:r>
      <w:proofErr w:type="spellEnd"/>
      <w:r w:rsidR="00ED0C5B">
        <w:rPr>
          <w:bCs/>
        </w:rPr>
        <w:t xml:space="preserve"> and </w:t>
      </w:r>
      <w:r>
        <w:rPr>
          <w:bCs/>
        </w:rPr>
        <w:t>Degree Works in all advising sessions.</w:t>
      </w:r>
      <w:r w:rsidR="00026B6A">
        <w:rPr>
          <w:bCs/>
        </w:rPr>
        <w:t xml:space="preserve"> Check Catalog for pathways after Fall 2024.</w:t>
      </w:r>
    </w:p>
    <w:p w14:paraId="287CF571" w14:textId="0BC57690" w:rsidR="00B331D5" w:rsidRDefault="00B331D5" w:rsidP="0002282E">
      <w:pPr>
        <w:pStyle w:val="ListParagraph"/>
        <w:numPr>
          <w:ilvl w:val="0"/>
          <w:numId w:val="27"/>
        </w:numPr>
        <w:tabs>
          <w:tab w:val="center" w:pos="4968"/>
        </w:tabs>
        <w:spacing w:after="240"/>
        <w:rPr>
          <w:bCs/>
        </w:rPr>
      </w:pPr>
      <w:r>
        <w:rPr>
          <w:bCs/>
        </w:rPr>
        <w:t xml:space="preserve">Leave notes </w:t>
      </w:r>
      <w:proofErr w:type="gramStart"/>
      <w:r>
        <w:rPr>
          <w:bCs/>
        </w:rPr>
        <w:t>in</w:t>
      </w:r>
      <w:proofErr w:type="gramEnd"/>
      <w:r>
        <w:rPr>
          <w:bCs/>
        </w:rPr>
        <w:t xml:space="preserve"> </w:t>
      </w:r>
      <w:proofErr w:type="spellStart"/>
      <w:r>
        <w:rPr>
          <w:bCs/>
        </w:rPr>
        <w:t>BannerWeb</w:t>
      </w:r>
      <w:proofErr w:type="spellEnd"/>
      <w:r>
        <w:rPr>
          <w:bCs/>
        </w:rPr>
        <w:t xml:space="preserve"> about your advising session with students.</w:t>
      </w:r>
    </w:p>
    <w:p w14:paraId="51A15A22" w14:textId="77777777" w:rsidR="0002282E" w:rsidRPr="00FA654E" w:rsidRDefault="0002282E" w:rsidP="0002282E">
      <w:pPr>
        <w:pStyle w:val="ListParagraph"/>
        <w:numPr>
          <w:ilvl w:val="0"/>
          <w:numId w:val="27"/>
        </w:numPr>
        <w:tabs>
          <w:tab w:val="center" w:pos="4968"/>
        </w:tabs>
        <w:spacing w:after="240"/>
        <w:rPr>
          <w:bCs/>
        </w:rPr>
      </w:pPr>
      <w:r w:rsidRPr="00FA654E">
        <w:rPr>
          <w:bCs/>
        </w:rPr>
        <w:t xml:space="preserve">During an advising session, focus on discussing progress and academic </w:t>
      </w:r>
      <w:r w:rsidR="00A61849">
        <w:rPr>
          <w:bCs/>
        </w:rPr>
        <w:t xml:space="preserve">decisions that impact </w:t>
      </w:r>
      <w:r w:rsidRPr="00FA654E">
        <w:rPr>
          <w:bCs/>
        </w:rPr>
        <w:t xml:space="preserve">the advisee’s academic plan rather than </w:t>
      </w:r>
      <w:r w:rsidR="00A61849" w:rsidRPr="00FA654E">
        <w:rPr>
          <w:bCs/>
        </w:rPr>
        <w:t xml:space="preserve">only </w:t>
      </w:r>
      <w:r w:rsidRPr="00FA654E">
        <w:rPr>
          <w:bCs/>
        </w:rPr>
        <w:t>scheduling</w:t>
      </w:r>
      <w:r w:rsidR="00A61849">
        <w:rPr>
          <w:bCs/>
        </w:rPr>
        <w:t xml:space="preserve"> classes</w:t>
      </w:r>
      <w:r w:rsidRPr="00FA654E">
        <w:rPr>
          <w:bCs/>
        </w:rPr>
        <w:t>.</w:t>
      </w:r>
    </w:p>
    <w:p w14:paraId="360BA670" w14:textId="77777777" w:rsidR="00FA654E" w:rsidRDefault="00FA654E" w:rsidP="00FA654E">
      <w:pPr>
        <w:pStyle w:val="ListParagraph"/>
        <w:numPr>
          <w:ilvl w:val="0"/>
          <w:numId w:val="27"/>
        </w:numPr>
        <w:tabs>
          <w:tab w:val="center" w:pos="4968"/>
        </w:tabs>
        <w:spacing w:after="240"/>
        <w:rPr>
          <w:bCs/>
        </w:rPr>
      </w:pPr>
      <w:r w:rsidRPr="00FA654E">
        <w:rPr>
          <w:bCs/>
        </w:rPr>
        <w:t>Suggest options concerning careers, choice of pathway, and selection of</w:t>
      </w:r>
      <w:r>
        <w:rPr>
          <w:bCs/>
        </w:rPr>
        <w:t xml:space="preserve"> courses.</w:t>
      </w:r>
    </w:p>
    <w:p w14:paraId="77FCF997" w14:textId="77777777" w:rsidR="00FA654E" w:rsidRDefault="00FA654E" w:rsidP="00FA654E">
      <w:pPr>
        <w:pStyle w:val="ListParagraph"/>
        <w:numPr>
          <w:ilvl w:val="0"/>
          <w:numId w:val="27"/>
        </w:numPr>
        <w:tabs>
          <w:tab w:val="center" w:pos="4968"/>
        </w:tabs>
        <w:spacing w:after="240"/>
        <w:rPr>
          <w:bCs/>
        </w:rPr>
      </w:pPr>
      <w:r>
        <w:rPr>
          <w:bCs/>
        </w:rPr>
        <w:t>M</w:t>
      </w:r>
      <w:r w:rsidRPr="00FA654E">
        <w:rPr>
          <w:bCs/>
        </w:rPr>
        <w:t>ake appropriate referrals.</w:t>
      </w:r>
    </w:p>
    <w:p w14:paraId="3F000D11" w14:textId="77777777" w:rsidR="0095373F" w:rsidRPr="0095373F" w:rsidRDefault="0095373F" w:rsidP="0095373F">
      <w:pPr>
        <w:pStyle w:val="ListParagraph"/>
        <w:numPr>
          <w:ilvl w:val="0"/>
          <w:numId w:val="27"/>
        </w:numPr>
        <w:tabs>
          <w:tab w:val="center" w:pos="4968"/>
        </w:tabs>
        <w:spacing w:after="240"/>
        <w:rPr>
          <w:b/>
          <w:bCs/>
        </w:rPr>
      </w:pPr>
      <w:r>
        <w:rPr>
          <w:bCs/>
        </w:rPr>
        <w:t>Provide accurate and specific information.</w:t>
      </w:r>
    </w:p>
    <w:p w14:paraId="00021EB8" w14:textId="058AD9D9" w:rsidR="0095373F" w:rsidRPr="00FA654E" w:rsidRDefault="0095373F" w:rsidP="005556EB">
      <w:pPr>
        <w:pStyle w:val="ListParagraph"/>
        <w:numPr>
          <w:ilvl w:val="0"/>
          <w:numId w:val="27"/>
        </w:numPr>
        <w:tabs>
          <w:tab w:val="center" w:pos="4968"/>
        </w:tabs>
        <w:spacing w:after="240"/>
        <w:rPr>
          <w:b/>
          <w:bCs/>
        </w:rPr>
      </w:pPr>
      <w:r w:rsidRPr="00FA654E">
        <w:rPr>
          <w:bCs/>
        </w:rPr>
        <w:lastRenderedPageBreak/>
        <w:t>Have resource</w:t>
      </w:r>
      <w:r w:rsidR="00FA654E" w:rsidRPr="00FA654E">
        <w:rPr>
          <w:bCs/>
        </w:rPr>
        <w:t xml:space="preserve"> material on hand: </w:t>
      </w:r>
      <w:r w:rsidR="00FA654E" w:rsidRPr="00FF6A3A">
        <w:rPr>
          <w:bCs/>
        </w:rPr>
        <w:t>Advising Handbook</w:t>
      </w:r>
      <w:r w:rsidR="00FA654E" w:rsidRPr="00FA654E">
        <w:rPr>
          <w:bCs/>
        </w:rPr>
        <w:t xml:space="preserve">, </w:t>
      </w:r>
      <w:hyperlink r:id="rId20" w:history="1">
        <w:r w:rsidR="00FA654E" w:rsidRPr="009228A6">
          <w:rPr>
            <w:rStyle w:val="Hyperlink"/>
            <w:bCs/>
          </w:rPr>
          <w:t>College Catalog</w:t>
        </w:r>
      </w:hyperlink>
      <w:r w:rsidR="00FA654E" w:rsidRPr="00FA654E">
        <w:rPr>
          <w:bCs/>
        </w:rPr>
        <w:t xml:space="preserve">, </w:t>
      </w:r>
      <w:hyperlink r:id="rId21" w:history="1">
        <w:r w:rsidR="00FA654E" w:rsidRPr="00FF6A3A">
          <w:rPr>
            <w:rStyle w:val="Hyperlink"/>
            <w:bCs/>
          </w:rPr>
          <w:t>Advising Forms</w:t>
        </w:r>
      </w:hyperlink>
      <w:r w:rsidR="00FF6A3A" w:rsidRPr="00FF6A3A">
        <w:rPr>
          <w:bCs/>
        </w:rPr>
        <w:t xml:space="preserve">, </w:t>
      </w:r>
      <w:hyperlink r:id="rId22" w:history="1">
        <w:r w:rsidR="00FA654E" w:rsidRPr="00FA654E">
          <w:rPr>
            <w:rStyle w:val="Hyperlink"/>
            <w:bCs/>
          </w:rPr>
          <w:t>Standards of Academic Progress (SAP)</w:t>
        </w:r>
      </w:hyperlink>
      <w:r w:rsidR="00FA654E">
        <w:rPr>
          <w:bCs/>
        </w:rPr>
        <w:t>, etc.</w:t>
      </w:r>
    </w:p>
    <w:p w14:paraId="6C612EA4" w14:textId="6BD95344" w:rsidR="00FA654E" w:rsidRPr="00FA654E" w:rsidRDefault="0002282E" w:rsidP="00FA654E">
      <w:pPr>
        <w:pStyle w:val="ListParagraph"/>
        <w:numPr>
          <w:ilvl w:val="0"/>
          <w:numId w:val="27"/>
        </w:numPr>
        <w:tabs>
          <w:tab w:val="center" w:pos="4968"/>
        </w:tabs>
        <w:spacing w:after="240"/>
        <w:rPr>
          <w:b/>
          <w:bCs/>
        </w:rPr>
      </w:pPr>
      <w:r>
        <w:rPr>
          <w:bCs/>
        </w:rPr>
        <w:t>Check the</w:t>
      </w:r>
      <w:r w:rsidR="00FA654E">
        <w:rPr>
          <w:bCs/>
        </w:rPr>
        <w:t xml:space="preserve"> advisee’s schedules for </w:t>
      </w:r>
      <w:r w:rsidR="007B568B">
        <w:rPr>
          <w:bCs/>
        </w:rPr>
        <w:t xml:space="preserve">the </w:t>
      </w:r>
      <w:r w:rsidR="00FA654E">
        <w:rPr>
          <w:bCs/>
        </w:rPr>
        <w:t>appropriate selection of courses.</w:t>
      </w:r>
    </w:p>
    <w:p w14:paraId="67473373" w14:textId="77777777" w:rsidR="00FA654E" w:rsidRPr="00FA654E" w:rsidRDefault="00FA654E" w:rsidP="00FA654E">
      <w:pPr>
        <w:pStyle w:val="ListParagraph"/>
        <w:numPr>
          <w:ilvl w:val="0"/>
          <w:numId w:val="27"/>
        </w:numPr>
        <w:tabs>
          <w:tab w:val="center" w:pos="4968"/>
        </w:tabs>
        <w:spacing w:after="240"/>
        <w:rPr>
          <w:bCs/>
        </w:rPr>
      </w:pPr>
      <w:r>
        <w:rPr>
          <w:bCs/>
        </w:rPr>
        <w:t xml:space="preserve">Assist and </w:t>
      </w:r>
      <w:proofErr w:type="gramStart"/>
      <w:r>
        <w:rPr>
          <w:bCs/>
        </w:rPr>
        <w:t>enable advisees</w:t>
      </w:r>
      <w:proofErr w:type="gramEnd"/>
      <w:r>
        <w:rPr>
          <w:bCs/>
        </w:rPr>
        <w:t xml:space="preserve"> in any appropriate way possible.</w:t>
      </w:r>
    </w:p>
    <w:p w14:paraId="318DC3BB" w14:textId="77777777" w:rsidR="00074D45" w:rsidRPr="00074D45" w:rsidRDefault="00074D45" w:rsidP="00074D45">
      <w:pPr>
        <w:tabs>
          <w:tab w:val="center" w:pos="4968"/>
        </w:tabs>
        <w:spacing w:after="240"/>
        <w:ind w:left="360"/>
        <w:jc w:val="center"/>
        <w:rPr>
          <w:b/>
          <w:bCs/>
        </w:rPr>
      </w:pPr>
      <w:r w:rsidRPr="00074D45">
        <w:rPr>
          <w:b/>
          <w:bCs/>
        </w:rPr>
        <w:t>DROP/ADD</w:t>
      </w:r>
    </w:p>
    <w:p w14:paraId="269AA790" w14:textId="64CDBD3F" w:rsidR="00074D45" w:rsidRDefault="00074D45" w:rsidP="00074D45">
      <w:pPr>
        <w:spacing w:after="240"/>
      </w:pPr>
      <w:r>
        <w:t xml:space="preserve">During the dates specified as Drop/Add in the </w:t>
      </w:r>
      <w:hyperlink r:id="rId23" w:history="1">
        <w:r w:rsidRPr="00596D80">
          <w:rPr>
            <w:rStyle w:val="Hyperlink"/>
          </w:rPr>
          <w:t>Academic Calendar</w:t>
        </w:r>
      </w:hyperlink>
      <w:r>
        <w:t xml:space="preserve">, students may make changes to their schedules. Students should consult with </w:t>
      </w:r>
      <w:r w:rsidR="00227471">
        <w:t>an</w:t>
      </w:r>
      <w:r>
        <w:t xml:space="preserve"> advisor prior to making schedule adjustments; after consulting with an advisor, the student can Drop/Add in </w:t>
      </w:r>
      <w:hyperlink r:id="rId24" w:history="1">
        <w:r w:rsidRPr="00596D80">
          <w:rPr>
            <w:rStyle w:val="Hyperlink"/>
          </w:rPr>
          <w:t>Banner</w:t>
        </w:r>
      </w:hyperlink>
      <w:r>
        <w:t xml:space="preserve">. However, some students may have holds, such as Learning Support, which will prevent them from making schedule changes online.  Students are reminded that they assume responsibility for course selection when making schedule changes and adjustments. </w:t>
      </w:r>
    </w:p>
    <w:p w14:paraId="5CCA6FDB" w14:textId="382FE12C" w:rsidR="00144F02" w:rsidRDefault="00144F02" w:rsidP="00144F02">
      <w:pPr>
        <w:spacing w:after="240"/>
        <w:jc w:val="center"/>
        <w:rPr>
          <w:b/>
          <w:bCs/>
        </w:rPr>
      </w:pPr>
      <w:r>
        <w:rPr>
          <w:b/>
          <w:bCs/>
        </w:rPr>
        <w:t xml:space="preserve">ADVISOR </w:t>
      </w:r>
      <w:r w:rsidRPr="00144F02">
        <w:rPr>
          <w:b/>
          <w:bCs/>
        </w:rPr>
        <w:t>HOLDS</w:t>
      </w:r>
    </w:p>
    <w:p w14:paraId="29892865" w14:textId="47FE6D1F" w:rsidR="00144F02" w:rsidRPr="006D5F0C" w:rsidRDefault="00144F02" w:rsidP="00144F02">
      <w:pPr>
        <w:spacing w:after="240"/>
        <w:rPr>
          <w:b/>
          <w:bCs/>
        </w:rPr>
      </w:pPr>
      <w:r w:rsidRPr="006D5F0C">
        <w:rPr>
          <w:color w:val="000000"/>
          <w:shd w:val="clear" w:color="auto" w:fill="FFFFFF"/>
        </w:rPr>
        <w:t xml:space="preserve">Advisor Holds (AH) are placed on each student's academic record approximately 4 weeks before registration opens for a particular registration period. The purpose of the hold is to identify students who need to be advised. Once a student is advised, the hold is removed by </w:t>
      </w:r>
      <w:r w:rsidR="00227471">
        <w:rPr>
          <w:color w:val="000000"/>
          <w:shd w:val="clear" w:color="auto" w:fill="FFFFFF"/>
        </w:rPr>
        <w:t>an</w:t>
      </w:r>
      <w:r w:rsidRPr="006D5F0C">
        <w:rPr>
          <w:color w:val="000000"/>
          <w:shd w:val="clear" w:color="auto" w:fill="FFFFFF"/>
        </w:rPr>
        <w:t xml:space="preserve"> advisor in </w:t>
      </w:r>
      <w:proofErr w:type="spellStart"/>
      <w:r w:rsidRPr="006D5F0C">
        <w:rPr>
          <w:color w:val="000000"/>
          <w:shd w:val="clear" w:color="auto" w:fill="FFFFFF"/>
        </w:rPr>
        <w:t>BannerWeb</w:t>
      </w:r>
      <w:proofErr w:type="spellEnd"/>
      <w:r w:rsidRPr="006D5F0C">
        <w:rPr>
          <w:color w:val="000000"/>
          <w:shd w:val="clear" w:color="auto" w:fill="FFFFFF"/>
        </w:rPr>
        <w:t>. The hold prevents registration (therefore encouraging a student to make an appointment with their advisor)</w:t>
      </w:r>
      <w:r w:rsidR="007B568B">
        <w:rPr>
          <w:color w:val="000000"/>
          <w:shd w:val="clear" w:color="auto" w:fill="FFFFFF"/>
        </w:rPr>
        <w:t>, but it does not prevent a student from ordering and having a transcript sent or from seeing their grades/transcript on</w:t>
      </w:r>
      <w:r w:rsidRPr="006D5F0C">
        <w:rPr>
          <w:color w:val="000000"/>
          <w:shd w:val="clear" w:color="auto" w:fill="FFFFFF"/>
        </w:rPr>
        <w:t xml:space="preserve"> Banner Web.</w:t>
      </w:r>
      <w:r w:rsidR="00B475A8" w:rsidRPr="006D5F0C">
        <w:rPr>
          <w:color w:val="000000"/>
          <w:shd w:val="clear" w:color="auto" w:fill="FFFFFF"/>
        </w:rPr>
        <w:t xml:space="preserve"> There may be other holds on a </w:t>
      </w:r>
      <w:r w:rsidR="007B568B">
        <w:rPr>
          <w:color w:val="000000"/>
          <w:shd w:val="clear" w:color="auto" w:fill="FFFFFF"/>
        </w:rPr>
        <w:t xml:space="preserve">student’s account that </w:t>
      </w:r>
      <w:proofErr w:type="gramStart"/>
      <w:r w:rsidR="007B568B">
        <w:rPr>
          <w:color w:val="000000"/>
          <w:shd w:val="clear" w:color="auto" w:fill="FFFFFF"/>
        </w:rPr>
        <w:t>prevents</w:t>
      </w:r>
      <w:proofErr w:type="gramEnd"/>
      <w:r w:rsidR="00B475A8" w:rsidRPr="006D5F0C">
        <w:rPr>
          <w:color w:val="000000"/>
          <w:shd w:val="clear" w:color="auto" w:fill="FFFFFF"/>
        </w:rPr>
        <w:t xml:space="preserve"> registration after the advisor hold has been lifted. The advisor should inform a student about holds and how to resolve them. This information can be found on the Holds Checklist. </w:t>
      </w:r>
    </w:p>
    <w:p w14:paraId="161B15DC" w14:textId="77777777" w:rsidR="00074D45" w:rsidRDefault="00074D45" w:rsidP="00144F02">
      <w:pPr>
        <w:tabs>
          <w:tab w:val="center" w:pos="4968"/>
        </w:tabs>
        <w:spacing w:after="240"/>
        <w:jc w:val="center"/>
      </w:pPr>
      <w:r>
        <w:rPr>
          <w:b/>
          <w:bCs/>
        </w:rPr>
        <w:t>FINANCIAL AID</w:t>
      </w:r>
    </w:p>
    <w:p w14:paraId="28224488" w14:textId="167DB9E6" w:rsidR="00074D45" w:rsidRPr="001F24D0" w:rsidRDefault="00074D45" w:rsidP="00074D45">
      <w:pPr>
        <w:widowControl/>
        <w:rPr>
          <w:rFonts w:eastAsia="Calibri"/>
          <w:color w:val="000000" w:themeColor="text1"/>
        </w:rPr>
      </w:pPr>
      <w:r w:rsidRPr="001F24D0">
        <w:rPr>
          <w:rFonts w:eastAsia="Calibri"/>
          <w:color w:val="000000" w:themeColor="text1"/>
        </w:rPr>
        <w:t xml:space="preserve">Students must apply for financial aid </w:t>
      </w:r>
      <w:r>
        <w:rPr>
          <w:rFonts w:eastAsia="Calibri"/>
          <w:color w:val="000000" w:themeColor="text1"/>
        </w:rPr>
        <w:t xml:space="preserve">annually using the </w:t>
      </w:r>
      <w:hyperlink r:id="rId25" w:history="1">
        <w:r w:rsidRPr="00FE34F0">
          <w:rPr>
            <w:rStyle w:val="Hyperlink"/>
            <w:rFonts w:eastAsia="Calibri"/>
          </w:rPr>
          <w:t>FAFSA</w:t>
        </w:r>
      </w:hyperlink>
      <w:r>
        <w:rPr>
          <w:rFonts w:eastAsia="Calibri"/>
          <w:color w:val="000000" w:themeColor="text1"/>
        </w:rPr>
        <w:t xml:space="preserve">. To ensure timely processing for aid, students should apply for FAFSA every April. When </w:t>
      </w:r>
      <w:r w:rsidRPr="00C849BB">
        <w:rPr>
          <w:rFonts w:eastAsia="Calibri"/>
          <w:color w:val="000000"/>
        </w:rPr>
        <w:t xml:space="preserve">completing the FAFSA, </w:t>
      </w:r>
      <w:r>
        <w:rPr>
          <w:rFonts w:eastAsia="Calibri"/>
          <w:color w:val="000000"/>
        </w:rPr>
        <w:t>students must</w:t>
      </w:r>
      <w:r w:rsidRPr="00C849BB">
        <w:rPr>
          <w:rFonts w:eastAsia="Calibri"/>
          <w:color w:val="000000"/>
        </w:rPr>
        <w:t xml:space="preserve"> include </w:t>
      </w:r>
      <w:r>
        <w:rPr>
          <w:rFonts w:eastAsia="Calibri"/>
          <w:color w:val="000000"/>
        </w:rPr>
        <w:t>South Georgia State College</w:t>
      </w:r>
      <w:r w:rsidRPr="001F24D0">
        <w:rPr>
          <w:rFonts w:eastAsia="Calibri"/>
          <w:color w:val="000000" w:themeColor="text1"/>
        </w:rPr>
        <w:t>’s Federal School Code of 001592</w:t>
      </w:r>
      <w:r>
        <w:rPr>
          <w:rFonts w:eastAsia="Calibri"/>
          <w:color w:val="000000" w:themeColor="text1"/>
        </w:rPr>
        <w:t xml:space="preserve"> to have the application for aid </w:t>
      </w:r>
      <w:r w:rsidRPr="001F24D0">
        <w:rPr>
          <w:rFonts w:eastAsia="Calibri"/>
          <w:color w:val="000000" w:themeColor="text1"/>
        </w:rPr>
        <w:t xml:space="preserve">sent electronically to </w:t>
      </w:r>
      <w:r>
        <w:rPr>
          <w:rFonts w:eastAsia="Calibri"/>
          <w:color w:val="000000" w:themeColor="text1"/>
        </w:rPr>
        <w:t>SGSC’s</w:t>
      </w:r>
      <w:r w:rsidRPr="001F24D0">
        <w:rPr>
          <w:rFonts w:eastAsia="Calibri"/>
          <w:color w:val="000000" w:themeColor="text1"/>
        </w:rPr>
        <w:t xml:space="preserve"> </w:t>
      </w:r>
      <w:hyperlink r:id="rId26" w:history="1">
        <w:r w:rsidRPr="00FE34F0">
          <w:rPr>
            <w:rStyle w:val="Hyperlink"/>
            <w:rFonts w:eastAsia="Calibri"/>
          </w:rPr>
          <w:t>Office of Financial Aid</w:t>
        </w:r>
      </w:hyperlink>
      <w:r>
        <w:rPr>
          <w:rFonts w:eastAsia="Calibri"/>
          <w:color w:val="000000" w:themeColor="text1"/>
        </w:rPr>
        <w:t xml:space="preserve">. Processing the FAFSA may require additional documentation that must be submitted to the Office of Financial Aid. Notification of outstanding documents is reported in Banner. For more information, contact the Office of Financial Aid. </w:t>
      </w:r>
    </w:p>
    <w:p w14:paraId="45ABE44E" w14:textId="77777777" w:rsidR="00074D45" w:rsidRDefault="00074D45" w:rsidP="00074D45">
      <w:pPr>
        <w:spacing w:after="240"/>
      </w:pPr>
    </w:p>
    <w:p w14:paraId="6E626870" w14:textId="77777777" w:rsidR="00074D45" w:rsidRDefault="00074D45" w:rsidP="00074D45">
      <w:pPr>
        <w:spacing w:after="240"/>
        <w:jc w:val="center"/>
      </w:pPr>
      <w:r>
        <w:rPr>
          <w:b/>
          <w:bCs/>
        </w:rPr>
        <w:t>SCHEDULING AND REGISTRATION</w:t>
      </w:r>
    </w:p>
    <w:p w14:paraId="504D844D" w14:textId="77777777" w:rsidR="00074D45" w:rsidRDefault="00074D45" w:rsidP="00074D45">
      <w:pPr>
        <w:spacing w:after="240"/>
      </w:pPr>
      <w:r>
        <w:t>When scheduling courses, students and advisors should consider:</w:t>
      </w:r>
    </w:p>
    <w:p w14:paraId="48D9624D" w14:textId="315D0A6C" w:rsidR="00074D45" w:rsidRDefault="004E7948" w:rsidP="00074D45">
      <w:pPr>
        <w:pStyle w:val="a"/>
        <w:numPr>
          <w:ilvl w:val="0"/>
          <w:numId w:val="29"/>
        </w:numPr>
        <w:tabs>
          <w:tab w:val="left" w:pos="-1440"/>
        </w:tabs>
      </w:pPr>
      <w:r>
        <w:t>The Advising for Registration Checklist</w:t>
      </w:r>
      <w:r w:rsidR="00074D45">
        <w:t>.</w:t>
      </w:r>
      <w:r>
        <w:t xml:space="preserve"> This can be used as a basic guide for advising </w:t>
      </w:r>
      <w:r w:rsidR="009C10BE">
        <w:t>sessions. See</w:t>
      </w:r>
      <w:r w:rsidR="00074D45">
        <w:t xml:space="preserve"> Appendix A.</w:t>
      </w:r>
    </w:p>
    <w:p w14:paraId="569D0621" w14:textId="3DABB698" w:rsidR="00074D45" w:rsidRDefault="00074D45" w:rsidP="00074D45">
      <w:pPr>
        <w:pStyle w:val="a"/>
        <w:numPr>
          <w:ilvl w:val="0"/>
          <w:numId w:val="29"/>
        </w:numPr>
        <w:tabs>
          <w:tab w:val="left" w:pos="-1440"/>
        </w:tabs>
      </w:pPr>
      <w:hyperlink r:id="rId27" w:history="1">
        <w:r w:rsidRPr="000A0402">
          <w:rPr>
            <w:rStyle w:val="Hyperlink"/>
          </w:rPr>
          <w:t>15 to Finish</w:t>
        </w:r>
      </w:hyperlink>
      <w:r>
        <w:t xml:space="preserve">: </w:t>
      </w:r>
      <w:r w:rsidR="007B568B">
        <w:t>First-time</w:t>
      </w:r>
      <w:r>
        <w:t xml:space="preserve">, full-time freshmen are advised to enroll in 15 credit hours. </w:t>
      </w:r>
    </w:p>
    <w:p w14:paraId="6100F7E1" w14:textId="3E6711E4" w:rsidR="00074D45" w:rsidRDefault="00074D45" w:rsidP="00074D45">
      <w:pPr>
        <w:pStyle w:val="a"/>
        <w:numPr>
          <w:ilvl w:val="0"/>
          <w:numId w:val="29"/>
        </w:numPr>
        <w:tabs>
          <w:tab w:val="left" w:pos="-1440"/>
        </w:tabs>
      </w:pPr>
      <w:r>
        <w:t xml:space="preserve">Graduation requirements for pathway (check the </w:t>
      </w:r>
      <w:hyperlink r:id="rId28" w:history="1">
        <w:r w:rsidRPr="0052282D">
          <w:rPr>
            <w:rStyle w:val="Hyperlink"/>
          </w:rPr>
          <w:t>College Catalog’s Core and Program Information</w:t>
        </w:r>
      </w:hyperlink>
      <w:r>
        <w:t xml:space="preserve"> for program requirements).</w:t>
      </w:r>
    </w:p>
    <w:p w14:paraId="7D324F0C" w14:textId="77777777" w:rsidR="00074D45" w:rsidRDefault="00074D45" w:rsidP="00074D45">
      <w:pPr>
        <w:pStyle w:val="a"/>
        <w:numPr>
          <w:ilvl w:val="0"/>
          <w:numId w:val="29"/>
        </w:numPr>
        <w:tabs>
          <w:tab w:val="left" w:pos="-1440"/>
        </w:tabs>
      </w:pPr>
      <w:r>
        <w:t>Encourage students to research requirements for transfer institutions.</w:t>
      </w:r>
    </w:p>
    <w:p w14:paraId="0E0F772C" w14:textId="77777777" w:rsidR="00074D45" w:rsidRDefault="00074D45" w:rsidP="00074D45">
      <w:pPr>
        <w:pStyle w:val="a"/>
        <w:numPr>
          <w:ilvl w:val="0"/>
          <w:numId w:val="29"/>
        </w:numPr>
        <w:tabs>
          <w:tab w:val="left" w:pos="-1440"/>
        </w:tabs>
      </w:pPr>
      <w:proofErr w:type="gramStart"/>
      <w:r>
        <w:lastRenderedPageBreak/>
        <w:t>Plan ahead</w:t>
      </w:r>
      <w:proofErr w:type="gramEnd"/>
      <w:r>
        <w:t xml:space="preserve"> for scheduling sequence courses.</w:t>
      </w:r>
    </w:p>
    <w:p w14:paraId="025B978C" w14:textId="77777777" w:rsidR="00074D45" w:rsidRDefault="00074D45" w:rsidP="00074D45">
      <w:pPr>
        <w:pStyle w:val="a"/>
        <w:numPr>
          <w:ilvl w:val="0"/>
          <w:numId w:val="29"/>
        </w:numPr>
        <w:tabs>
          <w:tab w:val="left" w:pos="-1440"/>
        </w:tabs>
      </w:pPr>
      <w:r>
        <w:t>Employment hours and family responsibilities. Recommend a minimum of two hours of study for every credit hour of the course.</w:t>
      </w:r>
    </w:p>
    <w:p w14:paraId="0ED1910E" w14:textId="77777777" w:rsidR="00074D45" w:rsidRDefault="00074D45" w:rsidP="00074D45">
      <w:pPr>
        <w:pStyle w:val="a"/>
        <w:tabs>
          <w:tab w:val="left" w:pos="-1440"/>
        </w:tabs>
        <w:ind w:left="360" w:firstLine="0"/>
      </w:pPr>
    </w:p>
    <w:p w14:paraId="18B68C99" w14:textId="77777777" w:rsidR="00C85AA0" w:rsidRDefault="002F567B" w:rsidP="00074D45">
      <w:pPr>
        <w:pStyle w:val="a"/>
        <w:tabs>
          <w:tab w:val="left" w:pos="-1440"/>
        </w:tabs>
        <w:ind w:left="360" w:firstLine="0"/>
        <w:jc w:val="center"/>
        <w:rPr>
          <w:b/>
          <w:bCs/>
        </w:rPr>
      </w:pPr>
      <w:r w:rsidRPr="00074D45">
        <w:rPr>
          <w:b/>
        </w:rPr>
        <w:t xml:space="preserve">STUDENT </w:t>
      </w:r>
      <w:r w:rsidR="00C85AA0" w:rsidRPr="00074D45">
        <w:rPr>
          <w:b/>
          <w:bCs/>
        </w:rPr>
        <w:t>RESPONSIBILITIES</w:t>
      </w:r>
    </w:p>
    <w:p w14:paraId="2E3C9124" w14:textId="77777777" w:rsidR="00074D45" w:rsidRPr="00074D45" w:rsidRDefault="00074D45" w:rsidP="00074D45">
      <w:pPr>
        <w:pStyle w:val="a"/>
        <w:tabs>
          <w:tab w:val="left" w:pos="-1440"/>
        </w:tabs>
        <w:ind w:left="360" w:firstLine="0"/>
        <w:jc w:val="center"/>
      </w:pPr>
    </w:p>
    <w:p w14:paraId="6498D776" w14:textId="211350E9" w:rsidR="00FA654E" w:rsidRDefault="00FA654E" w:rsidP="00074D45">
      <w:pPr>
        <w:pStyle w:val="ListParagraph"/>
        <w:numPr>
          <w:ilvl w:val="0"/>
          <w:numId w:val="28"/>
        </w:numPr>
        <w:spacing w:after="240"/>
      </w:pPr>
      <w:r>
        <w:t>Advisees</w:t>
      </w:r>
      <w:r w:rsidR="002F567B">
        <w:t xml:space="preserve"> should </w:t>
      </w:r>
      <w:r w:rsidR="00C85AA0">
        <w:t xml:space="preserve">come prepared for their </w:t>
      </w:r>
      <w:r w:rsidR="00C92607">
        <w:t>advising</w:t>
      </w:r>
      <w:r>
        <w:t xml:space="preserve"> sessions by considering their next semester’s schedule and how it will impact their overall academic plan. </w:t>
      </w:r>
    </w:p>
    <w:p w14:paraId="568EAB59" w14:textId="77777777" w:rsidR="00401267" w:rsidRDefault="00FA654E" w:rsidP="00074D45">
      <w:pPr>
        <w:pStyle w:val="ListParagraph"/>
        <w:numPr>
          <w:ilvl w:val="0"/>
          <w:numId w:val="28"/>
        </w:numPr>
        <w:spacing w:after="240"/>
      </w:pPr>
      <w:r>
        <w:t>Advisees</w:t>
      </w:r>
      <w:r w:rsidR="002F567B">
        <w:t xml:space="preserve"> should </w:t>
      </w:r>
      <w:r>
        <w:t xml:space="preserve">consider </w:t>
      </w:r>
      <w:r w:rsidR="00C85AA0">
        <w:t>alternatives</w:t>
      </w:r>
      <w:r w:rsidR="00401267">
        <w:t xml:space="preserve"> (i.e., unavailable </w:t>
      </w:r>
      <w:proofErr w:type="gramStart"/>
      <w:r w:rsidR="00401267">
        <w:t>course</w:t>
      </w:r>
      <w:proofErr w:type="gramEnd"/>
      <w:r w:rsidR="00401267">
        <w:t xml:space="preserve">, poor gateway course performance and how it relates to pathway success, etc.). </w:t>
      </w:r>
      <w:r w:rsidR="00C85AA0">
        <w:t xml:space="preserve"> </w:t>
      </w:r>
    </w:p>
    <w:p w14:paraId="3A505B3C" w14:textId="77777777" w:rsidR="0002282E" w:rsidRDefault="00401267" w:rsidP="00074D45">
      <w:pPr>
        <w:pStyle w:val="ListParagraph"/>
        <w:numPr>
          <w:ilvl w:val="0"/>
          <w:numId w:val="28"/>
        </w:numPr>
        <w:spacing w:after="240"/>
      </w:pPr>
      <w:r>
        <w:t>Consider that variations in course availability</w:t>
      </w:r>
      <w:r w:rsidR="00C85AA0">
        <w:t xml:space="preserve"> are </w:t>
      </w:r>
      <w:r>
        <w:t>possible</w:t>
      </w:r>
      <w:r w:rsidR="00C85AA0">
        <w:t xml:space="preserve"> during drop/add.</w:t>
      </w:r>
    </w:p>
    <w:p w14:paraId="37C8E7D6" w14:textId="415D515D" w:rsidR="00074D45" w:rsidRPr="00074D45" w:rsidRDefault="0002282E" w:rsidP="00074D45">
      <w:pPr>
        <w:pStyle w:val="ListParagraph"/>
        <w:numPr>
          <w:ilvl w:val="0"/>
          <w:numId w:val="28"/>
        </w:numPr>
        <w:tabs>
          <w:tab w:val="center" w:pos="4968"/>
        </w:tabs>
        <w:spacing w:after="240"/>
        <w:rPr>
          <w:b/>
          <w:bCs/>
        </w:rPr>
      </w:pPr>
      <w:r w:rsidRPr="0002282E">
        <w:t>S</w:t>
      </w:r>
      <w:r w:rsidR="00C85AA0" w:rsidRPr="00074D45">
        <w:rPr>
          <w:bCs/>
        </w:rPr>
        <w:t>tudents are actively responsible for their college experience</w:t>
      </w:r>
      <w:r w:rsidR="00BC0569" w:rsidRPr="00074D45">
        <w:rPr>
          <w:bCs/>
        </w:rPr>
        <w:t>.</w:t>
      </w:r>
      <w:r w:rsidR="00BC0569" w:rsidRPr="00074D45">
        <w:rPr>
          <w:b/>
          <w:bCs/>
        </w:rPr>
        <w:t xml:space="preserve"> </w:t>
      </w:r>
      <w:r w:rsidR="00C85AA0">
        <w:t>Although an advisor may assist in providing advice, encouragement, or support, ultimately</w:t>
      </w:r>
      <w:r w:rsidR="007B568B">
        <w:t>,</w:t>
      </w:r>
      <w:r w:rsidR="00C85AA0">
        <w:t xml:space="preserve"> each decision rests with the student</w:t>
      </w:r>
      <w:r w:rsidR="00BC0569">
        <w:t xml:space="preserve">. </w:t>
      </w:r>
      <w:r w:rsidR="00C85AA0">
        <w:t xml:space="preserve">As a result, students must </w:t>
      </w:r>
      <w:r w:rsidR="003F6534">
        <w:t>accept the consequences of their</w:t>
      </w:r>
      <w:r w:rsidR="00C85AA0">
        <w:t xml:space="preserve"> decisions.</w:t>
      </w:r>
    </w:p>
    <w:p w14:paraId="3172CAD2" w14:textId="77777777" w:rsidR="00761494" w:rsidRPr="00074D45" w:rsidRDefault="00761494" w:rsidP="00074D45">
      <w:pPr>
        <w:tabs>
          <w:tab w:val="center" w:pos="4968"/>
        </w:tabs>
        <w:spacing w:after="240"/>
        <w:jc w:val="center"/>
        <w:rPr>
          <w:b/>
          <w:bCs/>
        </w:rPr>
      </w:pPr>
      <w:r w:rsidRPr="00074D45">
        <w:rPr>
          <w:b/>
          <w:bCs/>
        </w:rPr>
        <w:t>TUITION AND FEES</w:t>
      </w:r>
    </w:p>
    <w:p w14:paraId="1BDB981C" w14:textId="2EA3541D" w:rsidR="00761494" w:rsidRDefault="00761494" w:rsidP="00074D45">
      <w:pPr>
        <w:spacing w:after="240"/>
      </w:pPr>
      <w:r>
        <w:t xml:space="preserve">Registration is not complete until all tuition and fees for the semester have been paid. Students will be dropped from courses for non-payment. Students taking 15 hours or more pay a fixed tuition rate; students taking fewer than 15 hours pay per credit hour. Once </w:t>
      </w:r>
      <w:r w:rsidR="007B568B">
        <w:t>students have</w:t>
      </w:r>
      <w:r>
        <w:t xml:space="preserve"> registered for classes, they may view their bill in </w:t>
      </w:r>
      <w:hyperlink r:id="rId29" w:history="1">
        <w:r w:rsidRPr="00FE34F0">
          <w:rPr>
            <w:rStyle w:val="Hyperlink"/>
          </w:rPr>
          <w:t>Banner</w:t>
        </w:r>
      </w:hyperlink>
      <w:r>
        <w:t xml:space="preserve">. </w:t>
      </w:r>
      <w:hyperlink r:id="rId30" w:history="1">
        <w:r w:rsidRPr="00FE34F0">
          <w:rPr>
            <w:rStyle w:val="Hyperlink"/>
          </w:rPr>
          <w:t>Financial Aid</w:t>
        </w:r>
      </w:hyperlink>
      <w:r>
        <w:t xml:space="preserve"> can be applied to the </w:t>
      </w:r>
      <w:r w:rsidR="007B568B">
        <w:t>student's</w:t>
      </w:r>
      <w:r>
        <w:t xml:space="preserve"> balance if processing is complete, but it may not cover the full balance. Contact the </w:t>
      </w:r>
      <w:hyperlink r:id="rId31" w:history="1">
        <w:r w:rsidR="00087D27" w:rsidRPr="00087D27">
          <w:rPr>
            <w:rStyle w:val="Hyperlink"/>
          </w:rPr>
          <w:t>Business Office</w:t>
        </w:r>
      </w:hyperlink>
      <w:r w:rsidR="00087D27">
        <w:t xml:space="preserve"> or the online </w:t>
      </w:r>
      <w:hyperlink r:id="rId32" w:history="1">
        <w:r w:rsidR="00087D27" w:rsidRPr="00087D27">
          <w:rPr>
            <w:rStyle w:val="Hyperlink"/>
          </w:rPr>
          <w:t>Fee Payment</w:t>
        </w:r>
      </w:hyperlink>
      <w:r w:rsidR="00087D27">
        <w:t xml:space="preserve"> page </w:t>
      </w:r>
      <w:r w:rsidRPr="00053D1D">
        <w:t>for</w:t>
      </w:r>
      <w:r>
        <w:t xml:space="preserve"> payment options and more information</w:t>
      </w:r>
      <w:r w:rsidRPr="00C849BB">
        <w:t>.</w:t>
      </w:r>
    </w:p>
    <w:p w14:paraId="52671807" w14:textId="77777777" w:rsidR="000A4384" w:rsidRDefault="000A4384">
      <w:pPr>
        <w:widowControl/>
        <w:autoSpaceDE/>
        <w:autoSpaceDN/>
        <w:adjustRightInd/>
      </w:pPr>
      <w:r>
        <w:br w:type="page"/>
      </w:r>
    </w:p>
    <w:p w14:paraId="5811A4AD" w14:textId="77777777" w:rsidR="000A4384" w:rsidRPr="000A4384" w:rsidRDefault="000A4384" w:rsidP="000A4384">
      <w:pPr>
        <w:pStyle w:val="IntenseQuote"/>
        <w:rPr>
          <w:rStyle w:val="IntenseEmphasis"/>
          <w:smallCaps/>
          <w:color w:val="365F91" w:themeColor="accent1" w:themeShade="BF"/>
          <w:sz w:val="32"/>
        </w:rPr>
      </w:pPr>
      <w:r w:rsidRPr="000A4384">
        <w:rPr>
          <w:rStyle w:val="IntenseEmphasis"/>
          <w:smallCaps/>
          <w:color w:val="365F91" w:themeColor="accent1" w:themeShade="BF"/>
          <w:sz w:val="32"/>
        </w:rPr>
        <w:lastRenderedPageBreak/>
        <w:t>Policies</w:t>
      </w:r>
    </w:p>
    <w:p w14:paraId="37E75C69" w14:textId="77777777" w:rsidR="00074D45" w:rsidRDefault="00074D45" w:rsidP="000A4384">
      <w:pPr>
        <w:widowControl/>
        <w:spacing w:after="240"/>
        <w:jc w:val="center"/>
        <w:rPr>
          <w:b/>
          <w:bCs/>
        </w:rPr>
      </w:pPr>
      <w:r>
        <w:rPr>
          <w:b/>
          <w:bCs/>
        </w:rPr>
        <w:t>ACADEMIC PROGRESS</w:t>
      </w:r>
    </w:p>
    <w:p w14:paraId="41D100A3" w14:textId="1BF90733" w:rsidR="00074D45" w:rsidRDefault="00B11BCB" w:rsidP="00074D45">
      <w:pPr>
        <w:widowControl/>
        <w:spacing w:after="240"/>
        <w:rPr>
          <w:bCs/>
        </w:rPr>
      </w:pPr>
      <w:r>
        <w:rPr>
          <w:bCs/>
        </w:rPr>
        <w:t xml:space="preserve">Students are considered in good </w:t>
      </w:r>
      <w:r w:rsidR="00750804">
        <w:rPr>
          <w:bCs/>
        </w:rPr>
        <w:t xml:space="preserve">academic </w:t>
      </w:r>
      <w:r>
        <w:rPr>
          <w:bCs/>
        </w:rPr>
        <w:t xml:space="preserve">standing if their grade point average </w:t>
      </w:r>
      <w:r w:rsidR="00750804">
        <w:rPr>
          <w:bCs/>
        </w:rPr>
        <w:t>meets a prescribed minimum</w:t>
      </w:r>
      <w:r>
        <w:rPr>
          <w:bCs/>
        </w:rPr>
        <w:t xml:space="preserve"> for the number of credit hours attempted at SGSC and other institutions. </w:t>
      </w:r>
      <w:r w:rsidR="00750804">
        <w:rPr>
          <w:bCs/>
        </w:rPr>
        <w:t xml:space="preserve">For more information </w:t>
      </w:r>
      <w:r w:rsidR="00074D45" w:rsidRPr="00B96596">
        <w:rPr>
          <w:bCs/>
        </w:rPr>
        <w:t xml:space="preserve">regarding </w:t>
      </w:r>
      <w:r w:rsidR="007B568B">
        <w:rPr>
          <w:bCs/>
        </w:rPr>
        <w:t>academic progress at South Georgia State College, please view the policies in the College Catalog’s General Academic Information, which can be</w:t>
      </w:r>
      <w:r w:rsidR="00CD5FA7" w:rsidRPr="00A339B7">
        <w:rPr>
          <w:rStyle w:val="Hyperlink"/>
          <w:bCs/>
          <w:color w:val="auto"/>
          <w:u w:val="none"/>
        </w:rPr>
        <w:t xml:space="preserve"> </w:t>
      </w:r>
      <w:r w:rsidR="00A339B7" w:rsidRPr="00A339B7">
        <w:rPr>
          <w:rStyle w:val="Hyperlink"/>
          <w:bCs/>
          <w:color w:val="auto"/>
          <w:u w:val="none"/>
        </w:rPr>
        <w:t xml:space="preserve">found </w:t>
      </w:r>
      <w:r w:rsidR="00CD5FA7" w:rsidRPr="00A339B7">
        <w:rPr>
          <w:rStyle w:val="Hyperlink"/>
          <w:bCs/>
          <w:color w:val="auto"/>
          <w:u w:val="none"/>
        </w:rPr>
        <w:t>under Academic Progress</w:t>
      </w:r>
      <w:r w:rsidR="00750804">
        <w:rPr>
          <w:rStyle w:val="Hyperlink"/>
          <w:bCs/>
          <w:color w:val="auto"/>
          <w:u w:val="none"/>
        </w:rPr>
        <w:t>, Academic Probation, Definitions, and Academic Suspension</w:t>
      </w:r>
      <w:r w:rsidR="00074D45" w:rsidRPr="00B96596">
        <w:rPr>
          <w:bCs/>
        </w:rPr>
        <w:t>.</w:t>
      </w:r>
    </w:p>
    <w:p w14:paraId="0A12348D" w14:textId="77777777" w:rsidR="00074D45" w:rsidRDefault="00074D45" w:rsidP="00074D45">
      <w:pPr>
        <w:spacing w:after="240"/>
        <w:jc w:val="center"/>
        <w:rPr>
          <w:b/>
        </w:rPr>
      </w:pPr>
      <w:r>
        <w:rPr>
          <w:b/>
        </w:rPr>
        <w:t>ADMISSION AND PLACEMENT TESTING REQUIREMENTS</w:t>
      </w:r>
    </w:p>
    <w:p w14:paraId="7776B5B3" w14:textId="5AAB4636" w:rsidR="00074D45" w:rsidRPr="009D6A8E" w:rsidRDefault="00826650" w:rsidP="00074D45">
      <w:pPr>
        <w:spacing w:after="240"/>
      </w:pPr>
      <w:r w:rsidRPr="00826650">
        <w:t xml:space="preserve">Students have the option to take the </w:t>
      </w:r>
      <w:proofErr w:type="spellStart"/>
      <w:r w:rsidRPr="00826650">
        <w:t>AccuPlacer</w:t>
      </w:r>
      <w:proofErr w:type="spellEnd"/>
      <w:r w:rsidRPr="00826650">
        <w:t xml:space="preserve"> Test (Reading, Writing, and Math) to exempt Learning Support placement if acceptable SAT/ACT Scores are not provided. If the student chooses not to take the </w:t>
      </w:r>
      <w:proofErr w:type="spellStart"/>
      <w:r w:rsidRPr="00826650">
        <w:t>AccuPlacer</w:t>
      </w:r>
      <w:proofErr w:type="spellEnd"/>
      <w:r w:rsidRPr="00826650">
        <w:t xml:space="preserve"> and exemption criteria for support is not met, the default placement will be in an </w:t>
      </w:r>
      <w:r w:rsidR="007B568B">
        <w:t>entry-level</w:t>
      </w:r>
      <w:r w:rsidRPr="00826650">
        <w:t xml:space="preserve"> collegiate course with corequisite suppor</w:t>
      </w:r>
      <w:r>
        <w:t xml:space="preserve">t. </w:t>
      </w:r>
      <w:r w:rsidR="00074D45">
        <w:t xml:space="preserve">For South Georgia State College’s admission testing score requirements, Learning Support placement scores, and retesting policies, </w:t>
      </w:r>
      <w:r>
        <w:t>contact Admissions</w:t>
      </w:r>
      <w:r w:rsidR="00074D45">
        <w:t xml:space="preserve">.  </w:t>
      </w:r>
    </w:p>
    <w:p w14:paraId="202581E0" w14:textId="77777777" w:rsidR="00C85AA0" w:rsidRDefault="0055422F" w:rsidP="00074D45">
      <w:pPr>
        <w:tabs>
          <w:tab w:val="center" w:pos="4968"/>
        </w:tabs>
        <w:spacing w:after="240"/>
        <w:jc w:val="center"/>
      </w:pPr>
      <w:r>
        <w:rPr>
          <w:b/>
          <w:bCs/>
        </w:rPr>
        <w:t>FERPA</w:t>
      </w:r>
    </w:p>
    <w:p w14:paraId="59F42CF0" w14:textId="2B4C7E8D" w:rsidR="00753756" w:rsidRDefault="00C85AA0" w:rsidP="00761494">
      <w:pPr>
        <w:spacing w:after="240"/>
      </w:pPr>
      <w:r>
        <w:t>As an academic institution</w:t>
      </w:r>
      <w:r w:rsidR="0002282E">
        <w:t xml:space="preserve">, </w:t>
      </w:r>
      <w:r>
        <w:t xml:space="preserve">Federal Law </w:t>
      </w:r>
      <w:r w:rsidR="0002282E">
        <w:t>governs students’ rights to privacy of their educational records u</w:t>
      </w:r>
      <w:r>
        <w:t>nder the Family Educational Rights and Privacy Act of 1974 (</w:t>
      </w:r>
      <w:r w:rsidR="0002282E">
        <w:t>FERPA</w:t>
      </w:r>
      <w:r>
        <w:t>)</w:t>
      </w:r>
      <w:r w:rsidR="0002282E">
        <w:t xml:space="preserve">. FERPA policy is available in the </w:t>
      </w:r>
      <w:hyperlink r:id="rId33" w:history="1">
        <w:r w:rsidR="0002282E" w:rsidRPr="0002282E">
          <w:rPr>
            <w:rStyle w:val="Hyperlink"/>
          </w:rPr>
          <w:t>Student Handbook</w:t>
        </w:r>
      </w:hyperlink>
      <w:r w:rsidR="0002282E">
        <w:t xml:space="preserve">. Students may consent to release information to other individuals </w:t>
      </w:r>
      <w:r w:rsidR="0055422F">
        <w:t>by completing</w:t>
      </w:r>
      <w:r w:rsidR="0002282E">
        <w:t xml:space="preserve"> the </w:t>
      </w:r>
      <w:hyperlink r:id="rId34" w:history="1">
        <w:r w:rsidR="0002282E" w:rsidRPr="0055422F">
          <w:rPr>
            <w:rStyle w:val="Hyperlink"/>
          </w:rPr>
          <w:t>FERPA General Disclosure Consent Form</w:t>
        </w:r>
      </w:hyperlink>
      <w:r w:rsidR="008B7D15">
        <w:rPr>
          <w:rStyle w:val="Hyperlink"/>
        </w:rPr>
        <w:t xml:space="preserve"> </w:t>
      </w:r>
      <w:r w:rsidR="008B7D15" w:rsidRPr="008B7D15">
        <w:rPr>
          <w:rStyle w:val="Hyperlink"/>
          <w:color w:val="auto"/>
          <w:u w:val="none"/>
        </w:rPr>
        <w:t>and submitting it to the Registrar</w:t>
      </w:r>
      <w:r w:rsidR="0002282E">
        <w:t>.</w:t>
      </w:r>
      <w:r w:rsidR="0055422F">
        <w:t xml:space="preserve"> </w:t>
      </w:r>
      <w:r w:rsidR="00352AB7">
        <w:t>R</w:t>
      </w:r>
      <w:r>
        <w:t xml:space="preserve">equests for </w:t>
      </w:r>
      <w:r w:rsidR="0055422F">
        <w:t xml:space="preserve">student </w:t>
      </w:r>
      <w:r>
        <w:t xml:space="preserve">information </w:t>
      </w:r>
      <w:r w:rsidR="00352AB7">
        <w:t xml:space="preserve">will be forwarded </w:t>
      </w:r>
      <w:r>
        <w:t xml:space="preserve">to the </w:t>
      </w:r>
      <w:hyperlink r:id="rId35" w:history="1">
        <w:r w:rsidR="005A329A" w:rsidRPr="0055422F">
          <w:rPr>
            <w:rStyle w:val="Hyperlink"/>
          </w:rPr>
          <w:t xml:space="preserve">Registrar’s </w:t>
        </w:r>
        <w:r w:rsidR="00352AB7" w:rsidRPr="0055422F">
          <w:rPr>
            <w:rStyle w:val="Hyperlink"/>
          </w:rPr>
          <w:t>Offic</w:t>
        </w:r>
        <w:r w:rsidR="0055422F" w:rsidRPr="0055422F">
          <w:rPr>
            <w:rStyle w:val="Hyperlink"/>
          </w:rPr>
          <w:t>e</w:t>
        </w:r>
      </w:hyperlink>
      <w:r w:rsidR="0055422F">
        <w:t>.</w:t>
      </w:r>
      <w:r w:rsidR="002724E9">
        <w:t xml:space="preserve"> Advisors can use the FERPA </w:t>
      </w:r>
      <w:hyperlink r:id="rId36" w:history="1">
        <w:r w:rsidR="002724E9" w:rsidRPr="002724E9">
          <w:rPr>
            <w:rStyle w:val="Hyperlink"/>
          </w:rPr>
          <w:t>lookup page</w:t>
        </w:r>
      </w:hyperlink>
      <w:r w:rsidR="002724E9">
        <w:t xml:space="preserve"> to determine if a student has a FERPA form on file.</w:t>
      </w:r>
    </w:p>
    <w:p w14:paraId="076CE6BB" w14:textId="77777777" w:rsidR="00074D45" w:rsidRDefault="00074D45" w:rsidP="00074D45">
      <w:pPr>
        <w:widowControl/>
        <w:spacing w:after="240"/>
        <w:jc w:val="center"/>
      </w:pPr>
      <w:r>
        <w:rPr>
          <w:b/>
          <w:bCs/>
        </w:rPr>
        <w:t>GRADUATION REQUIREMENTS</w:t>
      </w:r>
    </w:p>
    <w:p w14:paraId="77DC4ADA" w14:textId="77777777" w:rsidR="00074D45" w:rsidRDefault="00074D45" w:rsidP="00074D45">
      <w:pPr>
        <w:widowControl/>
        <w:spacing w:after="240"/>
      </w:pPr>
      <w:r>
        <w:t xml:space="preserve">A student planning to graduate in any given term must notify the Registrar of their intent and must complete the following: </w:t>
      </w:r>
    </w:p>
    <w:p w14:paraId="593092DE" w14:textId="2FC10C4B" w:rsidR="00074D45" w:rsidRDefault="00653791" w:rsidP="00074D45">
      <w:pPr>
        <w:widowControl/>
        <w:numPr>
          <w:ilvl w:val="0"/>
          <w:numId w:val="15"/>
        </w:numPr>
      </w:pPr>
      <w:r>
        <w:t xml:space="preserve">A </w:t>
      </w:r>
      <w:hyperlink r:id="rId37" w:history="1">
        <w:r w:rsidRPr="00653791">
          <w:rPr>
            <w:rStyle w:val="Hyperlink"/>
          </w:rPr>
          <w:t>Graduation Application</w:t>
        </w:r>
      </w:hyperlink>
      <w:r w:rsidR="008B7D15">
        <w:t xml:space="preserve">, </w:t>
      </w:r>
      <w:r w:rsidR="00074D45">
        <w:t xml:space="preserve">completed with </w:t>
      </w:r>
      <w:r w:rsidR="00C92607">
        <w:t>an</w:t>
      </w:r>
      <w:r w:rsidR="00074D45">
        <w:t xml:space="preserve"> advisor, must be returned to the Registrar’s Office at least one term prior to the expected date of graduation</w:t>
      </w:r>
      <w:r w:rsidR="009A4D49">
        <w:t xml:space="preserve">. </w:t>
      </w:r>
    </w:p>
    <w:p w14:paraId="377F2A49" w14:textId="77777777" w:rsidR="00074D45" w:rsidRDefault="00074D45" w:rsidP="00074D45">
      <w:pPr>
        <w:widowControl/>
        <w:numPr>
          <w:ilvl w:val="0"/>
          <w:numId w:val="15"/>
        </w:numPr>
      </w:pPr>
      <w:r>
        <w:t>Successful completion of the necessary coursework for the student’s pathway or major.</w:t>
      </w:r>
    </w:p>
    <w:p w14:paraId="248611FB" w14:textId="77777777" w:rsidR="00074D45" w:rsidRPr="001A597B" w:rsidRDefault="00074D45" w:rsidP="00074D45">
      <w:pPr>
        <w:widowControl/>
        <w:numPr>
          <w:ilvl w:val="0"/>
          <w:numId w:val="15"/>
        </w:numPr>
      </w:pPr>
      <w:r w:rsidRPr="001A597B">
        <w:t>The achievement of a cumulative grade point average of 2.0 (a “C” average) in all courses presented for graduation. In addition, the student must be in Good Standing academically.</w:t>
      </w:r>
    </w:p>
    <w:p w14:paraId="466C8D65" w14:textId="77777777" w:rsidR="0082638C" w:rsidRDefault="00074D45" w:rsidP="0082638C">
      <w:pPr>
        <w:widowControl/>
        <w:numPr>
          <w:ilvl w:val="0"/>
          <w:numId w:val="15"/>
        </w:numPr>
      </w:pPr>
      <w:r w:rsidRPr="001A597B">
        <w:t>The demonstration of a satisfactory knowledge of the history and constitutions of the United States and Georgia.</w:t>
      </w:r>
    </w:p>
    <w:p w14:paraId="4D7932E8" w14:textId="42AD74AB" w:rsidR="00792E59" w:rsidRDefault="00074D45" w:rsidP="00792E59">
      <w:pPr>
        <w:widowControl/>
        <w:numPr>
          <w:ilvl w:val="0"/>
          <w:numId w:val="15"/>
        </w:numPr>
      </w:pPr>
      <w:r w:rsidRPr="001A597B">
        <w:t xml:space="preserve">The satisfaction of the South Georgia State College residency requirement. A student must be </w:t>
      </w:r>
      <w:r w:rsidR="004839D0">
        <w:t xml:space="preserve">taking SGSC </w:t>
      </w:r>
      <w:proofErr w:type="gramStart"/>
      <w:r w:rsidR="004839D0">
        <w:t>courses</w:t>
      </w:r>
      <w:proofErr w:type="gramEnd"/>
      <w:r w:rsidRPr="001A597B">
        <w:t xml:space="preserve"> the term graduation requirements are met. Exceptions may be made when no more than two courses are </w:t>
      </w:r>
      <w:proofErr w:type="gramStart"/>
      <w:r w:rsidRPr="001A597B">
        <w:t>involved</w:t>
      </w:r>
      <w:proofErr w:type="gramEnd"/>
      <w:r w:rsidRPr="001A597B">
        <w:t xml:space="preserve"> and approval of the Registrar is secured in advance. If more than two courses are involved, approval </w:t>
      </w:r>
      <w:r w:rsidR="001A597B" w:rsidRPr="001A597B">
        <w:t xml:space="preserve">must be secured </w:t>
      </w:r>
      <w:r w:rsidR="001A597B" w:rsidRPr="001A597B">
        <w:lastRenderedPageBreak/>
        <w:t xml:space="preserve">from the Vice President for Academic and Student Affairs. Certain students may qualify for the </w:t>
      </w:r>
      <w:proofErr w:type="gramStart"/>
      <w:r w:rsidR="001A597B" w:rsidRPr="001A597B">
        <w:t>Associate Degree</w:t>
      </w:r>
      <w:proofErr w:type="gramEnd"/>
      <w:r w:rsidR="001A597B" w:rsidRPr="001A597B">
        <w:t xml:space="preserve"> </w:t>
      </w:r>
      <w:r w:rsidR="00FB1621">
        <w:t>You</w:t>
      </w:r>
      <w:r w:rsidR="001A597B" w:rsidRPr="001A597B">
        <w:t xml:space="preserve"> Deserve (ADD) program</w:t>
      </w:r>
      <w:r w:rsidR="001A597B">
        <w:t xml:space="preserve">.  </w:t>
      </w:r>
      <w:r w:rsidR="00792E59">
        <w:t xml:space="preserve">The goal of ADD is to increase the number of associate degrees awarded among University System of Georgia (USG) institutions by awarding associate degrees to students who may have left associate </w:t>
      </w:r>
      <w:r w:rsidR="00FB1621">
        <w:t>degree-granting</w:t>
      </w:r>
      <w:r w:rsidR="00792E59">
        <w:t xml:space="preserve"> institutions without </w:t>
      </w:r>
      <w:r w:rsidR="00826650">
        <w:t>degrees but</w:t>
      </w:r>
      <w:r w:rsidR="00792E59">
        <w:t xml:space="preserve"> have subsequently completed the requirements for the degree at another USG institution while pursuing a bachelor's degree</w:t>
      </w:r>
      <w:r w:rsidR="001A597B">
        <w:t>.</w:t>
      </w:r>
    </w:p>
    <w:p w14:paraId="3DA2D89B" w14:textId="735F92B9" w:rsidR="004839D0" w:rsidRDefault="004839D0" w:rsidP="00E95C60">
      <w:pPr>
        <w:widowControl/>
        <w:numPr>
          <w:ilvl w:val="0"/>
          <w:numId w:val="15"/>
        </w:numPr>
        <w:spacing w:after="240"/>
      </w:pPr>
      <w:r>
        <w:t>C</w:t>
      </w:r>
      <w:r w:rsidR="00074D45">
        <w:t xml:space="preserve">learance of all financial obligations to South Georgia State </w:t>
      </w:r>
      <w:r w:rsidR="00074D45" w:rsidRPr="008B7D15">
        <w:t>College</w:t>
      </w:r>
      <w:r w:rsidR="00FB1621">
        <w:t>,</w:t>
      </w:r>
      <w:r w:rsidR="009A4D49" w:rsidRPr="008B7D15">
        <w:t xml:space="preserve"> </w:t>
      </w:r>
      <w:r w:rsidR="008B7D15" w:rsidRPr="008B7D15">
        <w:t>including the</w:t>
      </w:r>
      <w:r w:rsidR="009A4D49" w:rsidRPr="008B7D15">
        <w:t xml:space="preserve"> graduation application fee</w:t>
      </w:r>
      <w:r w:rsidR="00074D45" w:rsidRPr="008B7D15">
        <w:t>.</w:t>
      </w:r>
      <w:r w:rsidR="00792E59">
        <w:t xml:space="preserve"> </w:t>
      </w:r>
    </w:p>
    <w:p w14:paraId="2B5C827C" w14:textId="5D7B7610" w:rsidR="00074D45" w:rsidRPr="00BD0FEA" w:rsidRDefault="00074D45" w:rsidP="004839D0">
      <w:pPr>
        <w:widowControl/>
        <w:spacing w:after="240"/>
      </w:pPr>
      <w:r>
        <w:t>For more information</w:t>
      </w:r>
      <w:r w:rsidR="00FB1621">
        <w:t>, please</w:t>
      </w:r>
      <w:r>
        <w:t xml:space="preserve"> visit the </w:t>
      </w:r>
      <w:r w:rsidRPr="00C8200C">
        <w:t>College Catalog</w:t>
      </w:r>
      <w:r w:rsidR="00C8200C" w:rsidRPr="00C8200C">
        <w:rPr>
          <w:rStyle w:val="Hyperlink"/>
          <w:color w:val="auto"/>
          <w:u w:val="none"/>
        </w:rPr>
        <w:t>’s</w:t>
      </w:r>
      <w:r w:rsidR="009A4D49" w:rsidRPr="00C8200C">
        <w:rPr>
          <w:rStyle w:val="Hyperlink"/>
          <w:color w:val="auto"/>
          <w:u w:val="none"/>
        </w:rPr>
        <w:t xml:space="preserve"> </w:t>
      </w:r>
      <w:hyperlink r:id="rId38" w:history="1">
        <w:r w:rsidR="009A4D49" w:rsidRPr="00C8200C">
          <w:rPr>
            <w:rStyle w:val="Hyperlink"/>
          </w:rPr>
          <w:t>General Academic Information</w:t>
        </w:r>
      </w:hyperlink>
      <w:r>
        <w:t xml:space="preserve">. For questions, contact the </w:t>
      </w:r>
      <w:hyperlink r:id="rId39" w:history="1">
        <w:r w:rsidR="00D85D92" w:rsidRPr="005556EB">
          <w:rPr>
            <w:rStyle w:val="Hyperlink"/>
          </w:rPr>
          <w:t>Registrar’s</w:t>
        </w:r>
        <w:r w:rsidRPr="005556EB">
          <w:rPr>
            <w:rStyle w:val="Hyperlink"/>
          </w:rPr>
          <w:t xml:space="preserve"> Office</w:t>
        </w:r>
      </w:hyperlink>
      <w:r>
        <w:t>.</w:t>
      </w:r>
    </w:p>
    <w:p w14:paraId="1706902A" w14:textId="77777777" w:rsidR="00074D45" w:rsidRDefault="00074D45" w:rsidP="00074D45">
      <w:pPr>
        <w:tabs>
          <w:tab w:val="center" w:pos="4968"/>
        </w:tabs>
        <w:spacing w:after="240"/>
        <w:jc w:val="center"/>
        <w:rPr>
          <w:b/>
          <w:bCs/>
        </w:rPr>
      </w:pPr>
      <w:r w:rsidRPr="00792E59">
        <w:rPr>
          <w:b/>
          <w:bCs/>
        </w:rPr>
        <w:t>HISTORY AND CONSTITUTION REQUIREMENTS</w:t>
      </w:r>
    </w:p>
    <w:p w14:paraId="71D548D0" w14:textId="37AE78E5" w:rsidR="00757CE8" w:rsidRDefault="00114B37" w:rsidP="00757CE8">
      <w:pPr>
        <w:rPr>
          <w:sz w:val="22"/>
          <w:szCs w:val="22"/>
        </w:rPr>
      </w:pPr>
      <w:r>
        <w:t xml:space="preserve">The State of Georgia requires that all students receiving degrees from an institution in the University System of Georgia demonstrate knowledge of and pass an examination on the history and government of the United States and Georgia. This requirement at South Georgia State College may be satisfied by </w:t>
      </w:r>
      <w:r w:rsidR="00FB1621">
        <w:t>successfully completing</w:t>
      </w:r>
      <w:r>
        <w:t xml:space="preserve"> HIST 2111 or 2112 and POLS 1101. Transfer credit for these courses from some institutions, especially those institutions outside of the state of Georgia, may not satisfy the requirements of the State of Georgia. Students who earn POLS 1101 and/or HIST 2111/2112 credit by AP exam, CLEP exam, or from an </w:t>
      </w:r>
      <w:r w:rsidR="00FB1621">
        <w:t>out-of-state</w:t>
      </w:r>
      <w:r>
        <w:t xml:space="preserve"> institution must additionally complete the departmental examination(s) in Georgia History and/or Georgia Government to meet legislative requirements. Students should see the Administrative Assistant for the School of Arts and </w:t>
      </w:r>
      <w:r w:rsidR="006D5F0C">
        <w:t>Sciences</w:t>
      </w:r>
      <w:r>
        <w:t xml:space="preserve"> found in the </w:t>
      </w:r>
      <w:hyperlink r:id="rId40" w:history="1">
        <w:r w:rsidRPr="00114B37">
          <w:rPr>
            <w:rStyle w:val="Hyperlink"/>
          </w:rPr>
          <w:t>Employee Directory</w:t>
        </w:r>
      </w:hyperlink>
      <w:r>
        <w:t>.</w:t>
      </w:r>
    </w:p>
    <w:p w14:paraId="1E573E30" w14:textId="77777777" w:rsidR="00757CE8" w:rsidRDefault="00757CE8" w:rsidP="00757CE8">
      <w:pPr>
        <w:rPr>
          <w:sz w:val="22"/>
          <w:szCs w:val="22"/>
        </w:rPr>
      </w:pPr>
    </w:p>
    <w:p w14:paraId="13F97D33" w14:textId="77777777" w:rsidR="00757CE8" w:rsidRDefault="00757CE8" w:rsidP="00757CE8">
      <w:pPr>
        <w:jc w:val="center"/>
        <w:rPr>
          <w:b/>
          <w:bCs/>
        </w:rPr>
      </w:pPr>
      <w:r w:rsidRPr="00757CE8">
        <w:rPr>
          <w:b/>
          <w:bCs/>
        </w:rPr>
        <w:t>INCOMPLETE</w:t>
      </w:r>
    </w:p>
    <w:p w14:paraId="6544C51F" w14:textId="77777777" w:rsidR="00757CE8" w:rsidRDefault="00757CE8" w:rsidP="00757CE8">
      <w:pPr>
        <w:jc w:val="center"/>
        <w:rPr>
          <w:b/>
          <w:bCs/>
        </w:rPr>
      </w:pPr>
    </w:p>
    <w:p w14:paraId="1A4B2DED" w14:textId="1A4058D4" w:rsidR="00757CE8" w:rsidRPr="00757CE8" w:rsidRDefault="00757CE8" w:rsidP="00757CE8">
      <w:pPr>
        <w:rPr>
          <w:bCs/>
        </w:rPr>
      </w:pPr>
      <w:r w:rsidRPr="00757CE8">
        <w:rPr>
          <w:bCs/>
        </w:rPr>
        <w:t>Students may only be granted a grade of incomplete, indicated with an “I” in Banner</w:t>
      </w:r>
      <w:r w:rsidR="00FB1621">
        <w:rPr>
          <w:bCs/>
        </w:rPr>
        <w:t>,</w:t>
      </w:r>
      <w:r w:rsidRPr="00757CE8">
        <w:rPr>
          <w:bCs/>
        </w:rPr>
        <w:t xml:space="preserve"> if the student is doing satisfactory work in the course for which they are enrolled, but for nonacademic reasons beyond the student’s control</w:t>
      </w:r>
      <w:r w:rsidR="00FB1621">
        <w:rPr>
          <w:bCs/>
        </w:rPr>
        <w:t>,</w:t>
      </w:r>
      <w:r w:rsidRPr="00757CE8">
        <w:rPr>
          <w:bCs/>
        </w:rPr>
        <w:t xml:space="preserve"> was unable to complete the full requirements of the course. The “I” must be removed by the end of the next term of </w:t>
      </w:r>
      <w:r w:rsidR="00826650" w:rsidRPr="00757CE8">
        <w:rPr>
          <w:bCs/>
        </w:rPr>
        <w:t>enrollment,</w:t>
      </w:r>
      <w:r w:rsidRPr="00757CE8">
        <w:rPr>
          <w:bCs/>
        </w:rPr>
        <w:t xml:space="preserve"> or the Registrar will change the “I” to “F</w:t>
      </w:r>
      <w:r w:rsidR="00FB1621">
        <w:rPr>
          <w:bCs/>
        </w:rPr>
        <w:t>.” Without regard to enrollment, the “I” must be removed within one year, or it will be changed to “F.”</w:t>
      </w:r>
      <w:r w:rsidRPr="00757CE8">
        <w:rPr>
          <w:bCs/>
        </w:rPr>
        <w:t xml:space="preserve"> The grade of “I” has no impact on the student’s grade point average.</w:t>
      </w:r>
      <w:r>
        <w:rPr>
          <w:bCs/>
        </w:rPr>
        <w:t xml:space="preserve"> Students must request an incomplete from their instructor for the respective course. If the instructor agrees to assign a grade of incomplete, the </w:t>
      </w:r>
      <w:hyperlink r:id="rId41" w:history="1">
        <w:r w:rsidRPr="00757CE8">
          <w:rPr>
            <w:rStyle w:val="Hyperlink"/>
            <w:bCs/>
          </w:rPr>
          <w:t>Incomplete Grade Contract</w:t>
        </w:r>
      </w:hyperlink>
      <w:r w:rsidR="007C374F">
        <w:rPr>
          <w:bCs/>
        </w:rPr>
        <w:t xml:space="preserve">, found on the </w:t>
      </w:r>
      <w:hyperlink r:id="rId42" w:history="1">
        <w:r w:rsidR="007C374F" w:rsidRPr="007C374F">
          <w:rPr>
            <w:rStyle w:val="Hyperlink"/>
            <w:bCs/>
          </w:rPr>
          <w:t>Advising</w:t>
        </w:r>
      </w:hyperlink>
      <w:r w:rsidR="007C374F">
        <w:rPr>
          <w:bCs/>
        </w:rPr>
        <w:t xml:space="preserve"> webpage,</w:t>
      </w:r>
      <w:r>
        <w:rPr>
          <w:bCs/>
        </w:rPr>
        <w:t xml:space="preserve"> must be completed and submitted to the Registrar’s Office after all signatures have been acquired.</w:t>
      </w:r>
    </w:p>
    <w:p w14:paraId="512D93A5" w14:textId="77777777" w:rsidR="00757CE8" w:rsidRPr="00757CE8" w:rsidRDefault="00757CE8" w:rsidP="00757CE8">
      <w:pPr>
        <w:rPr>
          <w:b/>
          <w:bCs/>
        </w:rPr>
      </w:pPr>
    </w:p>
    <w:p w14:paraId="5C8603C5" w14:textId="77777777" w:rsidR="00BA315D" w:rsidRDefault="00BA315D" w:rsidP="00BA315D">
      <w:pPr>
        <w:tabs>
          <w:tab w:val="center" w:pos="4968"/>
        </w:tabs>
        <w:spacing w:after="240"/>
        <w:jc w:val="center"/>
      </w:pPr>
      <w:r>
        <w:rPr>
          <w:b/>
          <w:bCs/>
        </w:rPr>
        <w:t>LEARNING SUPPORT POLICIES</w:t>
      </w:r>
    </w:p>
    <w:p w14:paraId="1C4B8CD0" w14:textId="0C83F4CC" w:rsidR="00A27018" w:rsidRPr="00514791" w:rsidRDefault="00A27018" w:rsidP="00A27018">
      <w:pPr>
        <w:spacing w:after="240"/>
      </w:pPr>
      <w:r w:rsidRPr="00514791">
        <w:t xml:space="preserve">Students must enroll in all required Learning Support classes every term until they exit Learning Support. If a student does not complete </w:t>
      </w:r>
      <w:r w:rsidR="00FB1621">
        <w:t xml:space="preserve">the </w:t>
      </w:r>
      <w:r w:rsidRPr="00514791">
        <w:t>requirements for ENGL 0989 or the applicable MATH Foundations course in two semesters</w:t>
      </w:r>
      <w:r w:rsidRPr="005C44D5">
        <w:t>, the student will be suspended</w:t>
      </w:r>
      <w:r w:rsidRPr="00514791">
        <w:t xml:space="preserve">. (Students are permitted unlimited attempts in ENGL 0999 and the applicable MATH co-requisite course.) Suspended students may request readmission after one year if the student can provide evidence that measures have been taken to improve skills. University System of Georgia policies require </w:t>
      </w:r>
      <w:r w:rsidRPr="00514791">
        <w:lastRenderedPageBreak/>
        <w:t xml:space="preserve">completion </w:t>
      </w:r>
      <w:r w:rsidR="00FB1621">
        <w:t>of all learning support coursework</w:t>
      </w:r>
      <w:r w:rsidRPr="00514791">
        <w:t xml:space="preserve"> prior to the accumulation of thirty (30) semester hours of credit. Students failing to do so will be restricted to enrollment in learning support courses until all requirements are met. </w:t>
      </w:r>
    </w:p>
    <w:p w14:paraId="1965BECA" w14:textId="2E7E50C0" w:rsidR="00BA315D" w:rsidRDefault="00BA315D" w:rsidP="00BA315D">
      <w:pPr>
        <w:spacing w:after="240"/>
      </w:pPr>
      <w:r>
        <w:t>For</w:t>
      </w:r>
      <w:r w:rsidR="00C83F0E">
        <w:t xml:space="preserve"> more</w:t>
      </w:r>
      <w:r>
        <w:t xml:space="preserve"> information regarding Learning Support at South Georgia State College, please view the policies in the</w:t>
      </w:r>
      <w:r w:rsidRPr="00C8200C">
        <w:t xml:space="preserve"> College Catalog</w:t>
      </w:r>
      <w:r w:rsidR="00370551" w:rsidRPr="00C8200C">
        <w:rPr>
          <w:rStyle w:val="Hyperlink"/>
          <w:color w:val="auto"/>
          <w:u w:val="none"/>
        </w:rPr>
        <w:t xml:space="preserve">’s </w:t>
      </w:r>
      <w:r w:rsidR="00C8200C" w:rsidRPr="00C8200C">
        <w:rPr>
          <w:rStyle w:val="Hyperlink"/>
          <w:color w:val="auto"/>
          <w:u w:val="none"/>
        </w:rPr>
        <w:t xml:space="preserve">section titled </w:t>
      </w:r>
      <w:hyperlink r:id="rId43" w:history="1">
        <w:r w:rsidR="00370551" w:rsidRPr="00C8200C">
          <w:rPr>
            <w:rStyle w:val="Hyperlink"/>
          </w:rPr>
          <w:t>Entering the College</w:t>
        </w:r>
      </w:hyperlink>
      <w:r>
        <w:t>.</w:t>
      </w:r>
    </w:p>
    <w:p w14:paraId="64459E4B" w14:textId="68E5F63A" w:rsidR="009C5417" w:rsidRDefault="00B923D1" w:rsidP="00BA315D">
      <w:pPr>
        <w:spacing w:after="240"/>
      </w:pPr>
      <w:r>
        <w:t>Please see the chart in the Appendix for information about Learning Support holds</w:t>
      </w:r>
      <w:r w:rsidR="009C5417">
        <w:t xml:space="preserve">. </w:t>
      </w:r>
    </w:p>
    <w:p w14:paraId="6F54F9D6" w14:textId="77777777" w:rsidR="00074D45" w:rsidRDefault="00074D45" w:rsidP="00074D45">
      <w:pPr>
        <w:tabs>
          <w:tab w:val="center" w:pos="4968"/>
        </w:tabs>
        <w:spacing w:after="240"/>
        <w:jc w:val="center"/>
      </w:pPr>
      <w:r>
        <w:rPr>
          <w:b/>
          <w:bCs/>
        </w:rPr>
        <w:t>OVERLOADS</w:t>
      </w:r>
    </w:p>
    <w:p w14:paraId="2A017843" w14:textId="77777777" w:rsidR="00074D45" w:rsidRDefault="00074D45" w:rsidP="00661033">
      <w:pPr>
        <w:spacing w:after="240"/>
      </w:pPr>
      <w:r>
        <w:t xml:space="preserve">Enrollment for more than 18 semester credit hours constitutes an overload and requires the written permission of the Vice President for Academic and Student Affairs. Students who </w:t>
      </w:r>
      <w:r w:rsidRPr="00DC55D5">
        <w:t>meet one</w:t>
      </w:r>
      <w:r>
        <w:t xml:space="preserve"> of the following conditions will ordinarily be allowed to take an overload:  </w:t>
      </w:r>
    </w:p>
    <w:p w14:paraId="156F5D03" w14:textId="77777777" w:rsidR="00074D45" w:rsidRDefault="00074D45" w:rsidP="00074D45">
      <w:pPr>
        <w:pStyle w:val="Level1"/>
        <w:numPr>
          <w:ilvl w:val="0"/>
          <w:numId w:val="30"/>
        </w:numPr>
        <w:tabs>
          <w:tab w:val="left" w:pos="-1440"/>
        </w:tabs>
      </w:pPr>
      <w:bookmarkStart w:id="0" w:name="_Toc484078613"/>
      <w:bookmarkStart w:id="1" w:name="_Toc484108938"/>
      <w:r>
        <w:t xml:space="preserve">Having earned a 3.5 grade point </w:t>
      </w:r>
      <w:proofErr w:type="gramStart"/>
      <w:r>
        <w:t>average</w:t>
      </w:r>
      <w:proofErr w:type="gramEnd"/>
      <w:r>
        <w:t xml:space="preserve"> the previous semester on twelve or more hours,</w:t>
      </w:r>
      <w:bookmarkEnd w:id="0"/>
      <w:bookmarkEnd w:id="1"/>
    </w:p>
    <w:p w14:paraId="6C4FF82E" w14:textId="77777777" w:rsidR="00074D45" w:rsidRDefault="00074D45" w:rsidP="00074D45">
      <w:pPr>
        <w:pStyle w:val="Level1"/>
        <w:numPr>
          <w:ilvl w:val="0"/>
          <w:numId w:val="30"/>
        </w:numPr>
        <w:tabs>
          <w:tab w:val="left" w:pos="-1440"/>
        </w:tabs>
      </w:pPr>
      <w:bookmarkStart w:id="2" w:name="_Toc484078614"/>
      <w:bookmarkStart w:id="3" w:name="_Toc484108939"/>
      <w:r>
        <w:t>Having a cumulative grade point average of 3.5, or</w:t>
      </w:r>
      <w:bookmarkEnd w:id="2"/>
      <w:bookmarkEnd w:id="3"/>
    </w:p>
    <w:p w14:paraId="52F0F079" w14:textId="77777777" w:rsidR="00074D45" w:rsidRDefault="00074D45" w:rsidP="00074D45">
      <w:pPr>
        <w:pStyle w:val="Level1"/>
        <w:numPr>
          <w:ilvl w:val="0"/>
          <w:numId w:val="30"/>
        </w:numPr>
        <w:tabs>
          <w:tab w:val="left" w:pos="-1440"/>
        </w:tabs>
      </w:pPr>
      <w:bookmarkStart w:id="4" w:name="_Toc484078615"/>
      <w:bookmarkStart w:id="5" w:name="_Toc484108940"/>
      <w:r>
        <w:t>Being able to graduate at the end of the upcoming semester by taking the overload.</w:t>
      </w:r>
      <w:bookmarkEnd w:id="4"/>
      <w:bookmarkEnd w:id="5"/>
    </w:p>
    <w:p w14:paraId="0046443A" w14:textId="0E5BB2BF" w:rsidR="00074D45" w:rsidRPr="00C50866" w:rsidRDefault="00074D45" w:rsidP="00074D45">
      <w:pPr>
        <w:widowControl/>
        <w:spacing w:after="240"/>
        <w:rPr>
          <w:bCs/>
        </w:rPr>
      </w:pPr>
      <w:r w:rsidRPr="00DC55D5">
        <w:rPr>
          <w:bCs/>
        </w:rPr>
        <w:t xml:space="preserve">This policy can be found in the </w:t>
      </w:r>
      <w:r w:rsidRPr="00C50866">
        <w:rPr>
          <w:bCs/>
        </w:rPr>
        <w:t>College Catalog</w:t>
      </w:r>
      <w:r w:rsidR="00F024DF" w:rsidRPr="00C50866">
        <w:rPr>
          <w:rStyle w:val="Hyperlink"/>
          <w:bCs/>
          <w:color w:val="auto"/>
          <w:u w:val="none"/>
        </w:rPr>
        <w:t xml:space="preserve">’s </w:t>
      </w:r>
      <w:hyperlink r:id="rId44" w:history="1">
        <w:r w:rsidR="00C50866" w:rsidRPr="00C50866">
          <w:rPr>
            <w:rStyle w:val="Hyperlink"/>
            <w:bCs/>
          </w:rPr>
          <w:t>Overload</w:t>
        </w:r>
      </w:hyperlink>
      <w:r w:rsidR="00C50866" w:rsidRPr="00C50866">
        <w:rPr>
          <w:rStyle w:val="Hyperlink"/>
          <w:bCs/>
          <w:color w:val="auto"/>
          <w:u w:val="none"/>
        </w:rPr>
        <w:t xml:space="preserve"> policy in the </w:t>
      </w:r>
      <w:r w:rsidR="00F024DF" w:rsidRPr="00C50866">
        <w:rPr>
          <w:rStyle w:val="Hyperlink"/>
          <w:bCs/>
          <w:color w:val="auto"/>
          <w:u w:val="none"/>
        </w:rPr>
        <w:t xml:space="preserve">General Academic Information </w:t>
      </w:r>
      <w:r w:rsidR="00C50866" w:rsidRPr="00C50866">
        <w:rPr>
          <w:rStyle w:val="Hyperlink"/>
          <w:bCs/>
          <w:color w:val="auto"/>
          <w:u w:val="none"/>
        </w:rPr>
        <w:t>section</w:t>
      </w:r>
      <w:r w:rsidRPr="00C50866">
        <w:rPr>
          <w:bCs/>
        </w:rPr>
        <w:t xml:space="preserve">. </w:t>
      </w:r>
    </w:p>
    <w:p w14:paraId="22B418A0" w14:textId="77777777" w:rsidR="00BA315D" w:rsidRPr="00514791" w:rsidRDefault="00BA315D" w:rsidP="00BA315D">
      <w:pPr>
        <w:tabs>
          <w:tab w:val="center" w:pos="4968"/>
        </w:tabs>
        <w:spacing w:after="240"/>
        <w:jc w:val="center"/>
        <w:rPr>
          <w:b/>
          <w:bCs/>
        </w:rPr>
      </w:pPr>
      <w:r w:rsidRPr="00514791">
        <w:rPr>
          <w:b/>
          <w:bCs/>
        </w:rPr>
        <w:t>REQUIRED HIGH SCHOOL CURRICULUM</w:t>
      </w:r>
      <w:r w:rsidR="00074D45" w:rsidRPr="00514791">
        <w:rPr>
          <w:b/>
          <w:bCs/>
        </w:rPr>
        <w:t xml:space="preserve"> &amp; DEFICIENCIES</w:t>
      </w:r>
    </w:p>
    <w:p w14:paraId="72216467" w14:textId="7BC26A26" w:rsidR="00BA315D" w:rsidRPr="00514791" w:rsidRDefault="00BA315D" w:rsidP="0013045E">
      <w:pPr>
        <w:spacing w:after="240"/>
      </w:pPr>
      <w:r w:rsidRPr="00514791">
        <w:t xml:space="preserve">Prospective students who graduated from high school less than five years ago must meet the </w:t>
      </w:r>
      <w:r w:rsidR="00B923D1">
        <w:t>Required High School Curriculum (formerly CPC) requirements,</w:t>
      </w:r>
      <w:r w:rsidRPr="00514791">
        <w:t xml:space="preserve"> which are detailed in the SGSC Catalog.</w:t>
      </w:r>
    </w:p>
    <w:p w14:paraId="0615A714" w14:textId="1C1F076F" w:rsidR="00BA315D" w:rsidRDefault="00BA315D" w:rsidP="0013045E">
      <w:pPr>
        <w:spacing w:after="240"/>
      </w:pPr>
      <w:r w:rsidRPr="00514791">
        <w:t xml:space="preserve">Students will have holds placed on their registration each term until all RHSC deficiencies are </w:t>
      </w:r>
      <w:r w:rsidR="00514791" w:rsidRPr="00514791">
        <w:t>satisfied</w:t>
      </w:r>
      <w:r w:rsidRPr="00514791">
        <w:t>. Students who accumulate thirty or more semester hours of college-level credit in the institution before completing all RHSC requirements may not register for other courses unless they also register for the appropriate deficiency course</w:t>
      </w:r>
      <w:r w:rsidR="00514791" w:rsidRPr="00514791">
        <w:t>(s)</w:t>
      </w:r>
      <w:r w:rsidRPr="00514791">
        <w:t>.</w:t>
      </w:r>
    </w:p>
    <w:p w14:paraId="07B74DDC" w14:textId="77777777" w:rsidR="00074D45" w:rsidRDefault="00074D45" w:rsidP="00074D45">
      <w:pPr>
        <w:widowControl/>
        <w:spacing w:after="240"/>
        <w:jc w:val="center"/>
      </w:pPr>
      <w:r>
        <w:rPr>
          <w:b/>
          <w:bCs/>
        </w:rPr>
        <w:t>STANDARDS OF PROGRESS (SAP)</w:t>
      </w:r>
    </w:p>
    <w:p w14:paraId="1E32AF1D" w14:textId="77777777" w:rsidR="00074D45" w:rsidRDefault="00074D45" w:rsidP="00074D45">
      <w:pPr>
        <w:widowControl/>
      </w:pPr>
      <w:r>
        <w:t>Federal policy stipulates that a student must make progress toward completion of a degree to maintain Standards of Academic Progress (SAP). If a student does not show progress, they may lose financial aid eligibility. Qualitative and quantitative measures determine if a student is meeting SAP each semester. Measures include:</w:t>
      </w:r>
    </w:p>
    <w:p w14:paraId="1974BC3C" w14:textId="77777777" w:rsidR="00074D45" w:rsidRDefault="00074D45" w:rsidP="00074D45">
      <w:pPr>
        <w:pStyle w:val="ListParagraph"/>
        <w:widowControl/>
        <w:numPr>
          <w:ilvl w:val="0"/>
          <w:numId w:val="31"/>
        </w:numPr>
      </w:pPr>
      <w:r>
        <w:t xml:space="preserve">Pace (Quantitative): Students are required to successfully complete 67% of the courses they have attempted. </w:t>
      </w:r>
    </w:p>
    <w:p w14:paraId="2E661553" w14:textId="00A55F87" w:rsidR="00074D45" w:rsidRDefault="00074D45" w:rsidP="00074D45">
      <w:pPr>
        <w:pStyle w:val="ListParagraph"/>
        <w:widowControl/>
        <w:numPr>
          <w:ilvl w:val="0"/>
          <w:numId w:val="31"/>
        </w:numPr>
      </w:pPr>
      <w:r>
        <w:t xml:space="preserve">Performance (Qualitative): Students must meet minimum GPA requirements based on </w:t>
      </w:r>
      <w:r w:rsidR="00B923D1">
        <w:t>their attempted credit hours</w:t>
      </w:r>
      <w:r>
        <w:t>.</w:t>
      </w:r>
    </w:p>
    <w:p w14:paraId="1D4CEE97" w14:textId="77777777" w:rsidR="00074D45" w:rsidRDefault="00074D45" w:rsidP="00074D45">
      <w:pPr>
        <w:pStyle w:val="ListParagraph"/>
        <w:widowControl/>
        <w:numPr>
          <w:ilvl w:val="0"/>
          <w:numId w:val="31"/>
        </w:numPr>
      </w:pPr>
      <w:r>
        <w:t>Maximum Timeframe (Quantitative): Students must complete their degree in a reasonable timeframe. They may attempt up to 150% of the hours required for their program of study.</w:t>
      </w:r>
    </w:p>
    <w:p w14:paraId="2B69DDBD" w14:textId="4FE723F1" w:rsidR="00074D45" w:rsidRDefault="00074D45" w:rsidP="00074D45">
      <w:pPr>
        <w:widowControl/>
      </w:pPr>
      <w:r>
        <w:t xml:space="preserve">For more information, view the </w:t>
      </w:r>
      <w:hyperlink r:id="rId45" w:history="1">
        <w:r w:rsidRPr="007C7845">
          <w:rPr>
            <w:rStyle w:val="Hyperlink"/>
          </w:rPr>
          <w:t>SAP policy</w:t>
        </w:r>
      </w:hyperlink>
      <w:r w:rsidR="00C50866" w:rsidRPr="00C50866">
        <w:rPr>
          <w:rStyle w:val="Hyperlink"/>
          <w:color w:val="auto"/>
          <w:u w:val="none"/>
        </w:rPr>
        <w:t>.</w:t>
      </w:r>
      <w:r w:rsidRPr="00C50866">
        <w:t xml:space="preserve"> </w:t>
      </w:r>
      <w:r>
        <w:t xml:space="preserve">Students who do not meet SAP may be eligible to appeal for additional financial aid. </w:t>
      </w:r>
      <w:r w:rsidR="00B923D1">
        <w:t>Contact the Office of Financial Aid with questions regarding the policy and/or appeals</w:t>
      </w:r>
      <w:r>
        <w:t xml:space="preserve">. </w:t>
      </w:r>
    </w:p>
    <w:p w14:paraId="176C6F0F" w14:textId="77777777" w:rsidR="00074D45" w:rsidRDefault="00074D45" w:rsidP="00074D45">
      <w:pPr>
        <w:widowControl/>
      </w:pPr>
    </w:p>
    <w:p w14:paraId="35ED4C4B" w14:textId="77777777" w:rsidR="00074D45" w:rsidRDefault="00074D45" w:rsidP="00074D45">
      <w:pPr>
        <w:widowControl/>
        <w:spacing w:after="240"/>
        <w:jc w:val="center"/>
        <w:rPr>
          <w:b/>
          <w:bCs/>
        </w:rPr>
      </w:pPr>
      <w:bookmarkStart w:id="6" w:name="_Hlk172623834"/>
      <w:r w:rsidRPr="00B923D1">
        <w:rPr>
          <w:b/>
          <w:bCs/>
        </w:rPr>
        <w:t>TEACHER PREPARATION REQUIREMENTS</w:t>
      </w:r>
    </w:p>
    <w:p w14:paraId="6B94BBC6" w14:textId="547A93DD" w:rsidR="00074D45" w:rsidRPr="00514791" w:rsidRDefault="00B923D1" w:rsidP="00074D45">
      <w:pPr>
        <w:pStyle w:val="ListParagraph"/>
        <w:numPr>
          <w:ilvl w:val="0"/>
          <w:numId w:val="26"/>
        </w:numPr>
        <w:spacing w:after="240"/>
        <w:ind w:left="360"/>
      </w:pPr>
      <w:r>
        <w:t>The following</w:t>
      </w:r>
      <w:r w:rsidR="00074D45" w:rsidRPr="00514791">
        <w:t xml:space="preserve"> are specific guidelines on teacher preparation requirements:</w:t>
      </w:r>
    </w:p>
    <w:p w14:paraId="43F495AA" w14:textId="77777777" w:rsidR="00074D45" w:rsidRPr="00514791" w:rsidRDefault="00074D45" w:rsidP="00074D45">
      <w:pPr>
        <w:pStyle w:val="ListParagraph"/>
        <w:spacing w:after="240"/>
        <w:ind w:left="360"/>
      </w:pPr>
    </w:p>
    <w:p w14:paraId="191E629E" w14:textId="4AC5E902" w:rsidR="00074D45" w:rsidRPr="00514791" w:rsidRDefault="00074D45" w:rsidP="00074D45">
      <w:pPr>
        <w:pStyle w:val="ListParagraph"/>
        <w:numPr>
          <w:ilvl w:val="1"/>
          <w:numId w:val="26"/>
        </w:numPr>
        <w:spacing w:after="240"/>
        <w:ind w:left="720"/>
      </w:pPr>
      <w:r w:rsidRPr="00514791">
        <w:t xml:space="preserve">A student wishing to teach </w:t>
      </w:r>
      <w:r w:rsidR="008D0286" w:rsidRPr="00514791">
        <w:t>at</w:t>
      </w:r>
      <w:r w:rsidRPr="00514791">
        <w:t xml:space="preserve"> the secondary level must major in a discipline. The Board of Regents has approved students wishing to major in secondary education to take 69 academic hours at the two-year college level. The secondary education degree includes a regular 60 academic hour associate’s degree plus nine hours of professional courses and four hours of health/PE hours. The education courses are EDUC 2110, EDUC 2120, and EDUC 2130.</w:t>
      </w:r>
    </w:p>
    <w:p w14:paraId="3DBA024B" w14:textId="77777777" w:rsidR="00074D45" w:rsidRPr="00DC55D5" w:rsidRDefault="00074D45" w:rsidP="00074D45">
      <w:pPr>
        <w:pStyle w:val="ListParagraph"/>
        <w:spacing w:after="240"/>
        <w:rPr>
          <w:highlight w:val="cyan"/>
        </w:rPr>
      </w:pPr>
    </w:p>
    <w:p w14:paraId="23F6C83F" w14:textId="77777777" w:rsidR="00074D45" w:rsidRPr="00514791" w:rsidRDefault="00074D45" w:rsidP="00074D45">
      <w:pPr>
        <w:pStyle w:val="ListParagraph"/>
        <w:numPr>
          <w:ilvl w:val="1"/>
          <w:numId w:val="26"/>
        </w:numPr>
        <w:spacing w:after="240"/>
        <w:ind w:left="720"/>
      </w:pPr>
      <w:r w:rsidRPr="00514791">
        <w:t xml:space="preserve">The same three courses will be required in all options under the education </w:t>
      </w:r>
      <w:r w:rsidR="00F45551">
        <w:t>pathway</w:t>
      </w:r>
      <w:r w:rsidRPr="00514791">
        <w:t>.</w:t>
      </w:r>
    </w:p>
    <w:p w14:paraId="4D6CD9ED" w14:textId="77777777" w:rsidR="00074D45" w:rsidRPr="00514791" w:rsidRDefault="00074D45" w:rsidP="00074D45">
      <w:pPr>
        <w:pStyle w:val="ListParagraph"/>
      </w:pPr>
    </w:p>
    <w:p w14:paraId="63F1260C" w14:textId="38AA8E08" w:rsidR="00074D45" w:rsidRPr="00514791" w:rsidRDefault="00074D45" w:rsidP="00074D45">
      <w:pPr>
        <w:pStyle w:val="ListParagraph"/>
        <w:numPr>
          <w:ilvl w:val="1"/>
          <w:numId w:val="26"/>
        </w:numPr>
        <w:spacing w:after="240"/>
        <w:ind w:left="720"/>
      </w:pPr>
      <w:r w:rsidRPr="00514791">
        <w:t xml:space="preserve">The early childhood pathway contains these three courses plus three additional courses:  MATH 2008, ISCI 2001, and ISCI 2002. These courses are NOT general education </w:t>
      </w:r>
      <w:proofErr w:type="gramStart"/>
      <w:r w:rsidRPr="00514791">
        <w:t>courses</w:t>
      </w:r>
      <w:r w:rsidR="00B923D1">
        <w:t>,</w:t>
      </w:r>
      <w:r w:rsidRPr="00514791">
        <w:t xml:space="preserve"> and</w:t>
      </w:r>
      <w:proofErr w:type="gramEnd"/>
      <w:r w:rsidRPr="00514791">
        <w:t xml:space="preserve"> CANNOT be used in any other major.</w:t>
      </w:r>
      <w:r w:rsidR="00514791" w:rsidRPr="00514791">
        <w:t xml:space="preserve"> </w:t>
      </w:r>
    </w:p>
    <w:bookmarkEnd w:id="6"/>
    <w:p w14:paraId="354D891B" w14:textId="77777777" w:rsidR="00BA315D" w:rsidRDefault="00C83F0E" w:rsidP="00BA315D">
      <w:pPr>
        <w:widowControl/>
        <w:autoSpaceDE/>
        <w:autoSpaceDN/>
        <w:adjustRightInd/>
        <w:jc w:val="center"/>
        <w:rPr>
          <w:b/>
          <w:bCs/>
        </w:rPr>
      </w:pPr>
      <w:r>
        <w:rPr>
          <w:b/>
          <w:bCs/>
        </w:rPr>
        <w:t>VETERAN’S EXEMPTING</w:t>
      </w:r>
      <w:r w:rsidR="00BA315D">
        <w:rPr>
          <w:b/>
          <w:bCs/>
        </w:rPr>
        <w:t xml:space="preserve"> PHYSICAL EDUCATION REQUIREMENTS</w:t>
      </w:r>
    </w:p>
    <w:p w14:paraId="7A91961D" w14:textId="77777777" w:rsidR="00BA315D" w:rsidRDefault="00BA315D" w:rsidP="00BA315D">
      <w:pPr>
        <w:widowControl/>
        <w:autoSpaceDE/>
        <w:autoSpaceDN/>
        <w:adjustRightInd/>
        <w:rPr>
          <w:b/>
          <w:bCs/>
        </w:rPr>
      </w:pPr>
    </w:p>
    <w:p w14:paraId="3E38D76A" w14:textId="5EC76421" w:rsidR="00753756" w:rsidRDefault="00BA315D" w:rsidP="00074D45">
      <w:pPr>
        <w:widowControl/>
        <w:autoSpaceDE/>
        <w:autoSpaceDN/>
        <w:adjustRightInd/>
        <w:rPr>
          <w:b/>
          <w:bCs/>
        </w:rPr>
      </w:pPr>
      <w:r>
        <w:t xml:space="preserve">Veterans who qualify under the DD-214 may be exempt from two hours of physical education activity requirements. The veteran should provide a copy of his/her DD214 to the </w:t>
      </w:r>
      <w:hyperlink r:id="rId46" w:history="1">
        <w:r w:rsidRPr="00F0493C">
          <w:rPr>
            <w:rStyle w:val="Hyperlink"/>
          </w:rPr>
          <w:t>Registrar’s Office</w:t>
        </w:r>
      </w:hyperlink>
      <w:r>
        <w:t xml:space="preserve">. Specific health and physical education requirements are spelled out in each program of study listed </w:t>
      </w:r>
      <w:r w:rsidR="00C83F0E">
        <w:t xml:space="preserve">in the </w:t>
      </w:r>
      <w:r w:rsidR="005B2B28">
        <w:t>A</w:t>
      </w:r>
      <w:r w:rsidR="00C83F0E">
        <w:t xml:space="preserve">cademic section of the </w:t>
      </w:r>
      <w:hyperlink r:id="rId47" w:history="1">
        <w:r w:rsidR="00C83F0E" w:rsidRPr="005B2B28">
          <w:rPr>
            <w:rStyle w:val="Hyperlink"/>
          </w:rPr>
          <w:t>College C</w:t>
        </w:r>
        <w:r w:rsidRPr="005B2B28">
          <w:rPr>
            <w:rStyle w:val="Hyperlink"/>
          </w:rPr>
          <w:t>atalog</w:t>
        </w:r>
      </w:hyperlink>
      <w:r w:rsidR="005B2B28">
        <w:rPr>
          <w:rStyle w:val="Hyperlink"/>
          <w:color w:val="auto"/>
          <w:u w:val="none"/>
        </w:rPr>
        <w:t>.</w:t>
      </w:r>
      <w:r>
        <w:t xml:space="preserve"> </w:t>
      </w:r>
    </w:p>
    <w:p w14:paraId="25ACC12C" w14:textId="77777777" w:rsidR="00074D45" w:rsidRDefault="00074D45" w:rsidP="00074D45">
      <w:pPr>
        <w:spacing w:after="240"/>
        <w:jc w:val="center"/>
        <w:rPr>
          <w:b/>
          <w:bCs/>
        </w:rPr>
      </w:pPr>
    </w:p>
    <w:p w14:paraId="6F7B6948" w14:textId="77777777" w:rsidR="00074D45" w:rsidRPr="00DC55D5" w:rsidRDefault="00074D45" w:rsidP="00074D45">
      <w:pPr>
        <w:spacing w:after="240"/>
        <w:jc w:val="center"/>
      </w:pPr>
      <w:r>
        <w:rPr>
          <w:b/>
          <w:bCs/>
        </w:rPr>
        <w:t>WITHDRAWALS</w:t>
      </w:r>
    </w:p>
    <w:p w14:paraId="6C82E71D" w14:textId="22F946C9" w:rsidR="00074D45" w:rsidRPr="00DC55D5" w:rsidRDefault="00074D45" w:rsidP="00074D45">
      <w:pPr>
        <w:spacing w:after="240"/>
        <w:rPr>
          <w:b/>
          <w:bCs/>
        </w:rPr>
      </w:pPr>
      <w:r w:rsidRPr="00DC55D5">
        <w:t xml:space="preserve">Students may withdraw from a course without academic penalty (to receive a W) prior to mid-term. However, withdrawn courses may affect a student’s financial aid eligibility in accordance </w:t>
      </w:r>
      <w:r w:rsidR="00B923D1">
        <w:t>with</w:t>
      </w:r>
      <w:r w:rsidRPr="00DC55D5">
        <w:t xml:space="preserve"> the Federal </w:t>
      </w:r>
      <w:hyperlink r:id="rId48" w:history="1">
        <w:r w:rsidRPr="00DC55D5">
          <w:rPr>
            <w:rStyle w:val="Hyperlink"/>
          </w:rPr>
          <w:t>Standards of Academic Progress</w:t>
        </w:r>
      </w:hyperlink>
      <w:r w:rsidRPr="00DC55D5">
        <w:t xml:space="preserve"> policy (SAP). </w:t>
      </w:r>
      <w:proofErr w:type="gramStart"/>
      <w:r w:rsidRPr="00DC55D5">
        <w:t>In order to</w:t>
      </w:r>
      <w:proofErr w:type="gramEnd"/>
      <w:r w:rsidRPr="00DC55D5">
        <w:t xml:space="preserve"> withdraw from a course, the student must complete official class withdrawal paperwork in the Registrar’s office. </w:t>
      </w:r>
      <w:r w:rsidRPr="00DC55D5">
        <w:rPr>
          <w:bCs/>
        </w:rPr>
        <w:t>Failure to follow the official procedures for course changes may result in a failing grade for the course.</w:t>
      </w:r>
      <w:r w:rsidRPr="00DC55D5">
        <w:rPr>
          <w:b/>
          <w:bCs/>
        </w:rPr>
        <w:t xml:space="preserve"> </w:t>
      </w:r>
    </w:p>
    <w:p w14:paraId="74E93C64" w14:textId="3FF9CAAF" w:rsidR="00074D45" w:rsidRPr="00596D80" w:rsidRDefault="00074D45" w:rsidP="00074D45">
      <w:pPr>
        <w:spacing w:after="240"/>
        <w:rPr>
          <w:bCs/>
        </w:rPr>
      </w:pPr>
      <w:r w:rsidRPr="00DC55D5">
        <w:rPr>
          <w:bCs/>
        </w:rPr>
        <w:t xml:space="preserve">Students should also note that there could be financial implications for withdrawal from a course after the drop/add period. Students are advised to visit the </w:t>
      </w:r>
      <w:hyperlink r:id="rId49" w:history="1">
        <w:r w:rsidRPr="00DC55D5">
          <w:rPr>
            <w:rStyle w:val="Hyperlink"/>
            <w:bCs/>
          </w:rPr>
          <w:t>Office of Financial Aid</w:t>
        </w:r>
      </w:hyperlink>
      <w:r w:rsidRPr="00DC55D5">
        <w:rPr>
          <w:bCs/>
        </w:rPr>
        <w:t xml:space="preserve"> prior to withdrawing from a course.</w:t>
      </w:r>
    </w:p>
    <w:p w14:paraId="32BEC815" w14:textId="10FEE51D" w:rsidR="00074D45" w:rsidRPr="005556EB" w:rsidRDefault="00B923D1" w:rsidP="00074D45">
      <w:pPr>
        <w:spacing w:after="240"/>
      </w:pPr>
      <w:r>
        <w:rPr>
          <w:bCs/>
        </w:rPr>
        <w:t>Review the Withdrawal Form found under the Current Students Advising tab for information regarding course withdrawals or complete withdrawal from South Georgia State College</w:t>
      </w:r>
      <w:r w:rsidR="00DF7C74" w:rsidRPr="00CD70F0">
        <w:rPr>
          <w:bCs/>
        </w:rPr>
        <w:t>.</w:t>
      </w:r>
      <w:r w:rsidR="00074D45" w:rsidRPr="005556EB">
        <w:rPr>
          <w:bCs/>
        </w:rPr>
        <w:t xml:space="preserve"> For questions, contact the </w:t>
      </w:r>
      <w:hyperlink r:id="rId50" w:history="1">
        <w:r w:rsidR="00074D45" w:rsidRPr="005556EB">
          <w:rPr>
            <w:rStyle w:val="Hyperlink"/>
            <w:bCs/>
          </w:rPr>
          <w:t>Registrar’s Office</w:t>
        </w:r>
      </w:hyperlink>
      <w:r w:rsidR="00074D45" w:rsidRPr="005556EB">
        <w:rPr>
          <w:bCs/>
        </w:rPr>
        <w:t>.</w:t>
      </w:r>
    </w:p>
    <w:p w14:paraId="5C0E9BED" w14:textId="77777777" w:rsidR="00074D45" w:rsidRDefault="00074D45" w:rsidP="00074D45">
      <w:pPr>
        <w:tabs>
          <w:tab w:val="center" w:pos="4968"/>
        </w:tabs>
        <w:spacing w:after="240"/>
        <w:jc w:val="center"/>
        <w:rPr>
          <w:b/>
          <w:bCs/>
        </w:rPr>
      </w:pPr>
      <w:r>
        <w:rPr>
          <w:b/>
          <w:bCs/>
        </w:rPr>
        <w:t>HARDSHIP WITHDRAWAL (W)</w:t>
      </w:r>
    </w:p>
    <w:p w14:paraId="3780CC2F" w14:textId="4DA11D9A" w:rsidR="00074D45" w:rsidRPr="005556EB" w:rsidRDefault="00B923D1" w:rsidP="00074D45">
      <w:pPr>
        <w:spacing w:after="240"/>
      </w:pPr>
      <w:r>
        <w:rPr>
          <w:bCs/>
        </w:rPr>
        <w:t xml:space="preserve">Review the Hardship Withdrawal Policy </w:t>
      </w:r>
      <w:r w:rsidR="00A457E8">
        <w:rPr>
          <w:bCs/>
        </w:rPr>
        <w:t xml:space="preserve">found in the </w:t>
      </w:r>
      <w:hyperlink r:id="rId51" w:history="1">
        <w:r w:rsidR="00A457E8" w:rsidRPr="00A457E8">
          <w:rPr>
            <w:rStyle w:val="Hyperlink"/>
            <w:bCs/>
          </w:rPr>
          <w:t>College Catalog</w:t>
        </w:r>
      </w:hyperlink>
      <w:r w:rsidR="00A457E8">
        <w:rPr>
          <w:bCs/>
        </w:rPr>
        <w:t xml:space="preserve"> in the General Academic Information section</w:t>
      </w:r>
      <w:r w:rsidR="00DF7C74" w:rsidRPr="00CD70F0">
        <w:rPr>
          <w:bCs/>
        </w:rPr>
        <w:t>.</w:t>
      </w:r>
      <w:r w:rsidR="00DF7C74">
        <w:rPr>
          <w:bCs/>
        </w:rPr>
        <w:t xml:space="preserve"> </w:t>
      </w:r>
      <w:r w:rsidR="00074D45" w:rsidRPr="005556EB">
        <w:rPr>
          <w:bCs/>
        </w:rPr>
        <w:t xml:space="preserve">For questions, contact the </w:t>
      </w:r>
      <w:hyperlink r:id="rId52" w:history="1">
        <w:r w:rsidR="00074D45" w:rsidRPr="005556EB">
          <w:rPr>
            <w:rStyle w:val="Hyperlink"/>
            <w:bCs/>
          </w:rPr>
          <w:t>Registrar’s Office</w:t>
        </w:r>
      </w:hyperlink>
      <w:r w:rsidR="00074D45" w:rsidRPr="005556EB">
        <w:rPr>
          <w:bCs/>
        </w:rPr>
        <w:t>.</w:t>
      </w:r>
    </w:p>
    <w:p w14:paraId="6325EEEE" w14:textId="77777777" w:rsidR="000A4384" w:rsidRDefault="000A4384">
      <w:pPr>
        <w:widowControl/>
        <w:autoSpaceDE/>
        <w:autoSpaceDN/>
        <w:adjustRightInd/>
        <w:rPr>
          <w:b/>
          <w:bCs/>
        </w:rPr>
      </w:pPr>
      <w:r>
        <w:rPr>
          <w:b/>
          <w:bCs/>
        </w:rPr>
        <w:lastRenderedPageBreak/>
        <w:br w:type="page"/>
      </w:r>
    </w:p>
    <w:p w14:paraId="414C01B8" w14:textId="77777777" w:rsidR="00BA315D" w:rsidRPr="000A4384" w:rsidRDefault="000A4384" w:rsidP="000A4384">
      <w:pPr>
        <w:pStyle w:val="IntenseQuote"/>
        <w:rPr>
          <w:rStyle w:val="IntenseEmphasis"/>
          <w:smallCaps/>
          <w:color w:val="365F91" w:themeColor="accent1" w:themeShade="BF"/>
          <w:sz w:val="32"/>
        </w:rPr>
      </w:pPr>
      <w:r w:rsidRPr="000A4384">
        <w:rPr>
          <w:rStyle w:val="IntenseEmphasis"/>
          <w:smallCaps/>
          <w:color w:val="365F91" w:themeColor="accent1" w:themeShade="BF"/>
          <w:sz w:val="32"/>
        </w:rPr>
        <w:lastRenderedPageBreak/>
        <w:t>Course Exemptions &amp; Alternatives</w:t>
      </w:r>
    </w:p>
    <w:p w14:paraId="1BEAC0D8" w14:textId="77777777" w:rsidR="00BA315D" w:rsidRDefault="00BA315D" w:rsidP="00BA315D">
      <w:pPr>
        <w:tabs>
          <w:tab w:val="center" w:pos="4968"/>
        </w:tabs>
        <w:spacing w:after="240"/>
        <w:jc w:val="center"/>
        <w:rPr>
          <w:b/>
          <w:bCs/>
        </w:rPr>
      </w:pPr>
      <w:r>
        <w:rPr>
          <w:b/>
          <w:bCs/>
        </w:rPr>
        <w:t>ACADEMIC RENEWAL</w:t>
      </w:r>
    </w:p>
    <w:p w14:paraId="17F4DF82" w14:textId="6839CDD9" w:rsidR="00BA315D" w:rsidRPr="00C33E68" w:rsidRDefault="00BA315D" w:rsidP="00BA315D">
      <w:pPr>
        <w:tabs>
          <w:tab w:val="center" w:pos="4968"/>
        </w:tabs>
        <w:spacing w:after="240"/>
        <w:rPr>
          <w:b/>
          <w:bCs/>
        </w:rPr>
      </w:pPr>
      <w:r>
        <w:t xml:space="preserve">South Georgia State College students who have been readmitted or reinstated after a period of absence of five (5) calendar years or longer are eligible to apply for academic renewal. Academic renewal for the student signals the initiation of a new grade point average to be used for determining academic standing. This provision allows South Georgia State College degree-seeking students who earlier experienced academic difficulty to make a fresh start and have one final opportunity to earn an associate degree at South Georgia State College. Academic renewal </w:t>
      </w:r>
      <w:r w:rsidR="00B923D1">
        <w:t>does not affect</w:t>
      </w:r>
      <w:r>
        <w:t xml:space="preserve"> a student’s eligibility for financial aid, admission to a particular program, or transfer to another college. Students must apply for academic renewal within one year of re-entering South Georgia State College. Academic renewal may be granted only once. For additional information</w:t>
      </w:r>
      <w:r w:rsidR="00B923D1">
        <w:t>,</w:t>
      </w:r>
      <w:r>
        <w:t xml:space="preserve"> students should contact the </w:t>
      </w:r>
      <w:hyperlink r:id="rId53" w:history="1">
        <w:r w:rsidRPr="005E6C77">
          <w:rPr>
            <w:rStyle w:val="Hyperlink"/>
          </w:rPr>
          <w:t>Registrar’s Office</w:t>
        </w:r>
      </w:hyperlink>
      <w:r>
        <w:t>.</w:t>
      </w:r>
      <w:r w:rsidR="00405C6B">
        <w:t xml:space="preserve"> Additional information is available in </w:t>
      </w:r>
      <w:r w:rsidR="00405C6B" w:rsidRPr="00AD0719">
        <w:t xml:space="preserve">the </w:t>
      </w:r>
      <w:hyperlink r:id="rId54" w:history="1">
        <w:r w:rsidR="00405C6B" w:rsidRPr="00FC7BD4">
          <w:rPr>
            <w:rStyle w:val="Hyperlink"/>
          </w:rPr>
          <w:t>College Catalog</w:t>
        </w:r>
        <w:r w:rsidR="00D32169" w:rsidRPr="00FC7BD4">
          <w:rPr>
            <w:rStyle w:val="Hyperlink"/>
          </w:rPr>
          <w:t>’s</w:t>
        </w:r>
      </w:hyperlink>
      <w:r w:rsidR="00D32169" w:rsidRPr="00AD0719">
        <w:rPr>
          <w:rStyle w:val="Hyperlink"/>
          <w:color w:val="auto"/>
          <w:u w:val="none"/>
        </w:rPr>
        <w:t xml:space="preserve"> </w:t>
      </w:r>
      <w:r w:rsidR="00D32169" w:rsidRPr="00FC7BD4">
        <w:t>General Academic Information</w:t>
      </w:r>
      <w:r w:rsidR="00D32169" w:rsidRPr="00AD0719">
        <w:rPr>
          <w:rStyle w:val="Hyperlink"/>
          <w:color w:val="auto"/>
          <w:u w:val="none"/>
        </w:rPr>
        <w:t xml:space="preserve"> section </w:t>
      </w:r>
      <w:r w:rsidR="00AD0719" w:rsidRPr="00AD0719">
        <w:rPr>
          <w:rStyle w:val="Hyperlink"/>
          <w:color w:val="auto"/>
          <w:u w:val="none"/>
        </w:rPr>
        <w:t xml:space="preserve">under </w:t>
      </w:r>
      <w:r w:rsidR="00D32169" w:rsidRPr="00AD0719">
        <w:rPr>
          <w:rStyle w:val="Hyperlink"/>
          <w:color w:val="auto"/>
          <w:u w:val="none"/>
        </w:rPr>
        <w:t>Academic Renewal</w:t>
      </w:r>
      <w:r w:rsidR="00405C6B" w:rsidRPr="00AD0719">
        <w:t>.</w:t>
      </w:r>
    </w:p>
    <w:p w14:paraId="282F4B2E" w14:textId="77777777" w:rsidR="00C85AA0" w:rsidRPr="00C34441" w:rsidRDefault="00C85AA0" w:rsidP="00C34441">
      <w:pPr>
        <w:tabs>
          <w:tab w:val="center" w:pos="4968"/>
        </w:tabs>
        <w:spacing w:after="240"/>
        <w:jc w:val="center"/>
        <w:rPr>
          <w:b/>
          <w:bCs/>
        </w:rPr>
      </w:pPr>
      <w:r w:rsidRPr="00C34441">
        <w:rPr>
          <w:b/>
          <w:bCs/>
        </w:rPr>
        <w:t>DIRECTED INDEPENDENT STUDY (DIS)</w:t>
      </w:r>
    </w:p>
    <w:p w14:paraId="3963EC18" w14:textId="77777777" w:rsidR="00C85AA0" w:rsidRDefault="00C85AA0" w:rsidP="00BC0569">
      <w:pPr>
        <w:spacing w:after="240"/>
      </w:pPr>
      <w:r>
        <w:t>Directed independent study courses are available on a limited basis</w:t>
      </w:r>
      <w:r w:rsidR="00BC0569">
        <w:t xml:space="preserve">. </w:t>
      </w:r>
      <w:r>
        <w:t xml:space="preserve">Permission of the </w:t>
      </w:r>
      <w:r w:rsidR="00AC3258">
        <w:t>School Dean</w:t>
      </w:r>
      <w:r>
        <w:t xml:space="preserve"> and instructor is required prior to registration for a directed independent study</w:t>
      </w:r>
      <w:r w:rsidR="00BC0569">
        <w:t xml:space="preserve">. </w:t>
      </w:r>
      <w:r>
        <w:t xml:space="preserve">The following general guidelines apply to </w:t>
      </w:r>
      <w:r w:rsidR="00C34441">
        <w:t>DIS courses:</w:t>
      </w:r>
    </w:p>
    <w:p w14:paraId="49651A07" w14:textId="77777777" w:rsidR="00C34441" w:rsidRDefault="00BD0FEA" w:rsidP="00C34441">
      <w:pPr>
        <w:pStyle w:val="ListParagraph"/>
        <w:numPr>
          <w:ilvl w:val="0"/>
          <w:numId w:val="32"/>
        </w:numPr>
        <w:tabs>
          <w:tab w:val="left" w:pos="-1440"/>
        </w:tabs>
        <w:spacing w:after="240"/>
      </w:pPr>
      <w:r>
        <w:t>T</w:t>
      </w:r>
      <w:r w:rsidR="00C85AA0">
        <w:t>here must be a legitimate hardship, usually one precluding a student's graduation, to justify not enrolling in the regularly scheduled course.</w:t>
      </w:r>
    </w:p>
    <w:p w14:paraId="46A4590E" w14:textId="2228F569" w:rsidR="00C34441" w:rsidRDefault="00BD0FEA" w:rsidP="00C34441">
      <w:pPr>
        <w:pStyle w:val="ListParagraph"/>
        <w:numPr>
          <w:ilvl w:val="0"/>
          <w:numId w:val="32"/>
        </w:numPr>
        <w:tabs>
          <w:tab w:val="left" w:pos="-1440"/>
        </w:tabs>
        <w:spacing w:after="240"/>
      </w:pPr>
      <w:r>
        <w:t>T</w:t>
      </w:r>
      <w:r w:rsidR="00C85AA0">
        <w:t xml:space="preserve">he course in question must be one </w:t>
      </w:r>
      <w:r w:rsidR="00B923D1">
        <w:t>that</w:t>
      </w:r>
      <w:r w:rsidR="00C85AA0">
        <w:t xml:space="preserve"> can be adequately taught on a DIS basis</w:t>
      </w:r>
      <w:r w:rsidR="00BC0569">
        <w:t xml:space="preserve">. </w:t>
      </w:r>
    </w:p>
    <w:p w14:paraId="29F9581C" w14:textId="2C641F6A" w:rsidR="00BA315D" w:rsidRPr="00405C6B" w:rsidRDefault="00BD0FEA" w:rsidP="00405C6B">
      <w:pPr>
        <w:pStyle w:val="ListParagraph"/>
        <w:numPr>
          <w:ilvl w:val="0"/>
          <w:numId w:val="32"/>
        </w:numPr>
        <w:tabs>
          <w:tab w:val="left" w:pos="-1440"/>
        </w:tabs>
        <w:spacing w:after="240"/>
        <w:rPr>
          <w:b/>
          <w:bCs/>
        </w:rPr>
      </w:pPr>
      <w:r>
        <w:t>A</w:t>
      </w:r>
      <w:r w:rsidR="00C85AA0">
        <w:t xml:space="preserve">ll DIS requests must originate with the student, be approved in writing by the instructor and the </w:t>
      </w:r>
      <w:r w:rsidR="00AC3258">
        <w:t xml:space="preserve">School </w:t>
      </w:r>
      <w:r w:rsidR="008D0286">
        <w:t>Dean and</w:t>
      </w:r>
      <w:r w:rsidR="00C85AA0">
        <w:t xml:space="preserve"> be assigned the proper course reference number (CRN) by the </w:t>
      </w:r>
      <w:r w:rsidR="005C2AF5">
        <w:t>assistant</w:t>
      </w:r>
      <w:r w:rsidR="00C85AA0">
        <w:t xml:space="preserve"> to the Vice President for Academic </w:t>
      </w:r>
      <w:r w:rsidR="00C34441">
        <w:t xml:space="preserve">and Student </w:t>
      </w:r>
      <w:r w:rsidR="00C85AA0">
        <w:t>Affairs before the student can register for that course.</w:t>
      </w:r>
      <w:r w:rsidR="00C34441">
        <w:t xml:space="preserve"> Faculty requesting to offer DIS must complete the </w:t>
      </w:r>
      <w:hyperlink r:id="rId55" w:history="1">
        <w:r w:rsidR="00C34441" w:rsidRPr="00B51A3F">
          <w:rPr>
            <w:rStyle w:val="Hyperlink"/>
          </w:rPr>
          <w:t>Request to Offer a Directed Independent Study Course Form</w:t>
        </w:r>
      </w:hyperlink>
      <w:r w:rsidR="00B51A3F" w:rsidRPr="00B51A3F">
        <w:t xml:space="preserve"> </w:t>
      </w:r>
      <w:r w:rsidR="00B24167" w:rsidRPr="00B51A3F">
        <w:rPr>
          <w:bCs/>
        </w:rPr>
        <w:t>found under the Current Students Advising tab.</w:t>
      </w:r>
    </w:p>
    <w:p w14:paraId="5DB604D5" w14:textId="77777777" w:rsidR="00405C6B" w:rsidRPr="00405C6B" w:rsidRDefault="00405C6B" w:rsidP="00405C6B">
      <w:pPr>
        <w:tabs>
          <w:tab w:val="left" w:pos="-1440"/>
        </w:tabs>
        <w:spacing w:after="240"/>
        <w:jc w:val="center"/>
        <w:rPr>
          <w:b/>
          <w:bCs/>
        </w:rPr>
      </w:pPr>
      <w:r>
        <w:rPr>
          <w:b/>
          <w:bCs/>
        </w:rPr>
        <w:t>INSTITUTIONAL CREDIT BY EXAMINATION</w:t>
      </w:r>
    </w:p>
    <w:p w14:paraId="2AE45757" w14:textId="5A2EEF70" w:rsidR="00BA315D" w:rsidRDefault="00BA315D" w:rsidP="00BA315D">
      <w:pPr>
        <w:spacing w:after="240"/>
      </w:pPr>
      <w:r>
        <w:t xml:space="preserve">A student may apply for credit by examination by securing and completing the appropriate form from the </w:t>
      </w:r>
      <w:hyperlink r:id="rId56" w:history="1">
        <w:r w:rsidRPr="007E39C8">
          <w:rPr>
            <w:rStyle w:val="Hyperlink"/>
          </w:rPr>
          <w:t>Registrar’s Office</w:t>
        </w:r>
      </w:hyperlink>
      <w:r>
        <w:t>.</w:t>
      </w:r>
      <w:r w:rsidR="009032AD">
        <w:rPr>
          <w:bCs/>
        </w:rPr>
        <w:t xml:space="preserve"> </w:t>
      </w:r>
      <w:r>
        <w:t xml:space="preserve">Eligibility is based on the following: (1) the student must be currently enrolled at South Georgia State College; (2) the student has not previously enrolled in the said course; (3) the student pays the administration fee of $10.00 per credit hour; (4) the student has not previously attempted credit by examination for the course. Information regarding eligibility to attempt credit-by-examination and the requirements for a specific examination may be secured by contacting the appropriate Dean. Not all classes qualify for credit by examination. </w:t>
      </w:r>
      <w:r w:rsidR="00AC3258">
        <w:t xml:space="preserve">For additional information, view the </w:t>
      </w:r>
      <w:r w:rsidR="00AC3258" w:rsidRPr="007B07F0">
        <w:t>College Catalog</w:t>
      </w:r>
      <w:r w:rsidR="00962482" w:rsidRPr="007B07F0">
        <w:rPr>
          <w:rStyle w:val="Hyperlink"/>
          <w:color w:val="auto"/>
          <w:u w:val="none"/>
        </w:rPr>
        <w:t xml:space="preserve">’s </w:t>
      </w:r>
      <w:hyperlink r:id="rId57" w:history="1">
        <w:r w:rsidR="00962482" w:rsidRPr="007B07F0">
          <w:rPr>
            <w:rStyle w:val="Hyperlink"/>
          </w:rPr>
          <w:t>General Academic Information</w:t>
        </w:r>
      </w:hyperlink>
      <w:r w:rsidR="00AC3258" w:rsidRPr="007B07F0">
        <w:t>.</w:t>
      </w:r>
    </w:p>
    <w:p w14:paraId="14F77708" w14:textId="77777777" w:rsidR="00360D96" w:rsidRDefault="00360D96" w:rsidP="00200B29">
      <w:pPr>
        <w:widowControl/>
        <w:autoSpaceDE/>
        <w:autoSpaceDN/>
        <w:adjustRightInd/>
        <w:jc w:val="center"/>
        <w:rPr>
          <w:b/>
          <w:bCs/>
        </w:rPr>
      </w:pPr>
    </w:p>
    <w:p w14:paraId="749E19E3" w14:textId="77777777" w:rsidR="00C85AA0" w:rsidRDefault="00200B29" w:rsidP="00200B29">
      <w:pPr>
        <w:widowControl/>
        <w:autoSpaceDE/>
        <w:autoSpaceDN/>
        <w:adjustRightInd/>
        <w:jc w:val="center"/>
        <w:rPr>
          <w:b/>
          <w:bCs/>
        </w:rPr>
      </w:pPr>
      <w:r>
        <w:rPr>
          <w:b/>
          <w:bCs/>
        </w:rPr>
        <w:lastRenderedPageBreak/>
        <w:t>T</w:t>
      </w:r>
      <w:r w:rsidR="00C85AA0">
        <w:rPr>
          <w:b/>
          <w:bCs/>
        </w:rPr>
        <w:t>RANSIENT PERMISSION</w:t>
      </w:r>
    </w:p>
    <w:p w14:paraId="70540B34" w14:textId="77777777" w:rsidR="00200B29" w:rsidRDefault="00200B29" w:rsidP="00200B29">
      <w:pPr>
        <w:tabs>
          <w:tab w:val="center" w:pos="4968"/>
        </w:tabs>
      </w:pPr>
    </w:p>
    <w:p w14:paraId="633EBFE7" w14:textId="50F8065A" w:rsidR="00C85AA0" w:rsidRDefault="007C1247" w:rsidP="00200B29">
      <w:pPr>
        <w:tabs>
          <w:tab w:val="center" w:pos="4968"/>
        </w:tabs>
      </w:pPr>
      <w:r>
        <w:t xml:space="preserve">Permission to enroll on a transient basis at another institution for the purpose of transferring credits back to </w:t>
      </w:r>
      <w:r w:rsidR="00771AC9">
        <w:t>South Georgia State College</w:t>
      </w:r>
      <w:r>
        <w:t xml:space="preserve"> must be secured in advance of such enrollment. Such permission originates with the student requesting approval from </w:t>
      </w:r>
      <w:r w:rsidR="00200B29">
        <w:t>the</w:t>
      </w:r>
      <w:r>
        <w:t xml:space="preserve"> academic advisor </w:t>
      </w:r>
      <w:r w:rsidR="00AC3258">
        <w:t>and School Dean</w:t>
      </w:r>
      <w:r w:rsidR="00973928">
        <w:t xml:space="preserve"> via the </w:t>
      </w:r>
      <w:hyperlink r:id="rId58" w:history="1">
        <w:r w:rsidR="00973928" w:rsidRPr="006E4DB5">
          <w:rPr>
            <w:rStyle w:val="Hyperlink"/>
          </w:rPr>
          <w:t>Transient Permission Form</w:t>
        </w:r>
      </w:hyperlink>
      <w:r w:rsidR="000720FF" w:rsidRPr="006E4DB5">
        <w:rPr>
          <w:bCs/>
        </w:rPr>
        <w:t xml:space="preserve"> found </w:t>
      </w:r>
      <w:r w:rsidR="00335CA0">
        <w:rPr>
          <w:bCs/>
        </w:rPr>
        <w:t>on the Registrar’s webpage</w:t>
      </w:r>
      <w:r w:rsidR="000720FF" w:rsidRPr="006E4DB5">
        <w:rPr>
          <w:bCs/>
        </w:rPr>
        <w:t>.</w:t>
      </w:r>
      <w:r w:rsidR="006E4DB5">
        <w:rPr>
          <w:bCs/>
        </w:rPr>
        <w:t xml:space="preserve"> </w:t>
      </w:r>
      <w:r>
        <w:t xml:space="preserve">The form is then forwarded to the </w:t>
      </w:r>
      <w:hyperlink r:id="rId59" w:history="1">
        <w:r w:rsidRPr="00973928">
          <w:rPr>
            <w:rStyle w:val="Hyperlink"/>
          </w:rPr>
          <w:t>Regist</w:t>
        </w:r>
        <w:r w:rsidR="00797790" w:rsidRPr="00973928">
          <w:rPr>
            <w:rStyle w:val="Hyperlink"/>
          </w:rPr>
          <w:t>rar’s O</w:t>
        </w:r>
        <w:r w:rsidRPr="00973928">
          <w:rPr>
            <w:rStyle w:val="Hyperlink"/>
          </w:rPr>
          <w:t>ffice</w:t>
        </w:r>
      </w:hyperlink>
      <w:r>
        <w:t>. Only students in Good Standing may receive transient status</w:t>
      </w:r>
      <w:r w:rsidR="00B923D1">
        <w:t>,</w:t>
      </w:r>
      <w:r>
        <w:t xml:space="preserve"> and permission will be given only for courses in the student's program of study. Students are reminded that courses taken on a transient basis may not qualify for financial aid. Learning Support courses may be taken only at another University System of Georgia institution. Please </w:t>
      </w:r>
      <w:r w:rsidR="00B923D1">
        <w:t>note that some institutions do not accept transient students with</w:t>
      </w:r>
      <w:r w:rsidR="00973928">
        <w:t xml:space="preserve"> L</w:t>
      </w:r>
      <w:r>
        <w:t xml:space="preserve">earning </w:t>
      </w:r>
      <w:r w:rsidR="00973928">
        <w:t>S</w:t>
      </w:r>
      <w:r>
        <w:t>upport requirements</w:t>
      </w:r>
      <w:r w:rsidR="00973928">
        <w:t>. Students who have not exited Learning S</w:t>
      </w:r>
      <w:r>
        <w:t xml:space="preserve">upport at </w:t>
      </w:r>
      <w:r w:rsidR="00771AC9">
        <w:t>South Georgia State College</w:t>
      </w:r>
      <w:r>
        <w:t xml:space="preserve"> must meet all University System o</w:t>
      </w:r>
      <w:r w:rsidR="00973928">
        <w:t>f Georgia guidelines regarding Learning S</w:t>
      </w:r>
      <w:r>
        <w:t>upport.</w:t>
      </w:r>
    </w:p>
    <w:p w14:paraId="7954DE0D" w14:textId="77777777" w:rsidR="000A4384" w:rsidRDefault="000A4384">
      <w:pPr>
        <w:widowControl/>
        <w:autoSpaceDE/>
        <w:autoSpaceDN/>
        <w:adjustRightInd/>
        <w:rPr>
          <w:b/>
          <w:bCs/>
        </w:rPr>
      </w:pPr>
      <w:r>
        <w:rPr>
          <w:b/>
          <w:bCs/>
        </w:rPr>
        <w:br w:type="page"/>
      </w:r>
    </w:p>
    <w:p w14:paraId="47D79075" w14:textId="77777777" w:rsidR="00F0493C" w:rsidRPr="000A4384" w:rsidRDefault="000A4384" w:rsidP="000A4384">
      <w:pPr>
        <w:pStyle w:val="IntenseQuote"/>
        <w:rPr>
          <w:rStyle w:val="IntenseEmphasis"/>
          <w:smallCaps/>
          <w:color w:val="365F91" w:themeColor="accent1" w:themeShade="BF"/>
          <w:sz w:val="32"/>
        </w:rPr>
      </w:pPr>
      <w:r w:rsidRPr="000A4384">
        <w:rPr>
          <w:rStyle w:val="IntenseEmphasis"/>
          <w:smallCaps/>
          <w:color w:val="365F91" w:themeColor="accent1" w:themeShade="BF"/>
          <w:sz w:val="32"/>
        </w:rPr>
        <w:lastRenderedPageBreak/>
        <w:t>Services</w:t>
      </w:r>
    </w:p>
    <w:p w14:paraId="33CDBC89" w14:textId="77777777" w:rsidR="00C85AA0" w:rsidRDefault="005E6C77" w:rsidP="00012383">
      <w:pPr>
        <w:tabs>
          <w:tab w:val="center" w:pos="4968"/>
        </w:tabs>
        <w:spacing w:after="240"/>
        <w:jc w:val="center"/>
      </w:pPr>
      <w:r>
        <w:rPr>
          <w:b/>
          <w:bCs/>
        </w:rPr>
        <w:t>ACADEMIC</w:t>
      </w:r>
      <w:r w:rsidR="00C85AA0">
        <w:rPr>
          <w:b/>
          <w:bCs/>
        </w:rPr>
        <w:t xml:space="preserve"> TRANSCRIPTS</w:t>
      </w:r>
    </w:p>
    <w:p w14:paraId="76C69A0D" w14:textId="78B3D0FE" w:rsidR="00960820" w:rsidRDefault="005E6C77" w:rsidP="00BC0569">
      <w:pPr>
        <w:tabs>
          <w:tab w:val="center" w:pos="4968"/>
        </w:tabs>
        <w:spacing w:after="240"/>
        <w:rPr>
          <w:b/>
          <w:bCs/>
        </w:rPr>
      </w:pPr>
      <w:r>
        <w:t xml:space="preserve">For guidance on academic transcript requests, visit </w:t>
      </w:r>
      <w:hyperlink r:id="rId60" w:history="1">
        <w:r w:rsidRPr="005E6C77">
          <w:rPr>
            <w:rStyle w:val="Hyperlink"/>
          </w:rPr>
          <w:t>Request a Transcript</w:t>
        </w:r>
      </w:hyperlink>
      <w:r w:rsidR="00073CE6">
        <w:rPr>
          <w:rStyle w:val="Hyperlink"/>
          <w:u w:val="none"/>
        </w:rPr>
        <w:t xml:space="preserve"> </w:t>
      </w:r>
      <w:r>
        <w:t xml:space="preserve">or contact the </w:t>
      </w:r>
      <w:hyperlink r:id="rId61" w:history="1">
        <w:r w:rsidRPr="005E6C77">
          <w:rPr>
            <w:rStyle w:val="Hyperlink"/>
          </w:rPr>
          <w:t>Registrar’s Office</w:t>
        </w:r>
      </w:hyperlink>
      <w:r>
        <w:t>.</w:t>
      </w:r>
      <w:r w:rsidR="00C85AA0">
        <w:rPr>
          <w:b/>
          <w:bCs/>
        </w:rPr>
        <w:tab/>
      </w:r>
    </w:p>
    <w:p w14:paraId="3C10CD19" w14:textId="77777777" w:rsidR="00A80C65" w:rsidRPr="005E6C77" w:rsidRDefault="00A80C65" w:rsidP="00A80C65">
      <w:pPr>
        <w:jc w:val="center"/>
        <w:rPr>
          <w:b/>
        </w:rPr>
      </w:pPr>
      <w:r w:rsidRPr="0083075A">
        <w:rPr>
          <w:b/>
        </w:rPr>
        <w:t>COMMON REFERRAL LIST</w:t>
      </w:r>
    </w:p>
    <w:p w14:paraId="6B9912F8" w14:textId="77777777" w:rsidR="00A80C65" w:rsidRDefault="00A80C65" w:rsidP="00A80C65"/>
    <w:tbl>
      <w:tblPr>
        <w:tblStyle w:val="TableGrid"/>
        <w:tblW w:w="7043" w:type="dxa"/>
        <w:jc w:val="center"/>
        <w:tblLook w:val="04A0" w:firstRow="1" w:lastRow="0" w:firstColumn="1" w:lastColumn="0" w:noHBand="0" w:noVBand="1"/>
      </w:tblPr>
      <w:tblGrid>
        <w:gridCol w:w="2145"/>
        <w:gridCol w:w="2571"/>
        <w:gridCol w:w="2327"/>
      </w:tblGrid>
      <w:tr w:rsidR="00A80C65" w14:paraId="27140A75" w14:textId="77777777" w:rsidTr="00E95C60">
        <w:trPr>
          <w:trHeight w:val="552"/>
          <w:jc w:val="center"/>
        </w:trPr>
        <w:tc>
          <w:tcPr>
            <w:tcW w:w="2145" w:type="dxa"/>
          </w:tcPr>
          <w:p w14:paraId="6A799A98" w14:textId="67E665F0" w:rsidR="00A80C65" w:rsidRPr="0022558E" w:rsidRDefault="00450EA1" w:rsidP="00E95C60">
            <w:pPr>
              <w:rPr>
                <w:rFonts w:ascii="Times New Roman" w:hAnsi="Times New Roman" w:cs="Times New Roman"/>
              </w:rPr>
            </w:pPr>
            <w:hyperlink r:id="rId62" w:history="1">
              <w:r w:rsidRPr="008D0286">
                <w:rPr>
                  <w:rStyle w:val="Hyperlink"/>
                  <w:rFonts w:ascii="Times New Roman" w:hAnsi="Times New Roman" w:cs="Times New Roman"/>
                </w:rPr>
                <w:t>Tutoring Services</w:t>
              </w:r>
            </w:hyperlink>
          </w:p>
        </w:tc>
        <w:tc>
          <w:tcPr>
            <w:tcW w:w="2571" w:type="dxa"/>
          </w:tcPr>
          <w:p w14:paraId="562CA5A4" w14:textId="6B817C4E" w:rsidR="00A80C65" w:rsidRPr="00C1765E" w:rsidRDefault="00C1765E" w:rsidP="00E95C60">
            <w:pPr>
              <w:rPr>
                <w:rStyle w:val="Hyperlink"/>
                <w:rFonts w:ascii="Times New Roman" w:hAnsi="Times New Roman" w:cs="Times New Roman"/>
              </w:rPr>
            </w:pPr>
            <w:r>
              <w:fldChar w:fldCharType="begin"/>
            </w:r>
            <w:r>
              <w:rPr>
                <w:rFonts w:ascii="Times New Roman" w:hAnsi="Times New Roman" w:cs="Times New Roman"/>
              </w:rPr>
              <w:instrText>HYPERLINK "https://www.sgsc.edu/admissions/apply"</w:instrText>
            </w:r>
            <w:r>
              <w:fldChar w:fldCharType="separate"/>
            </w:r>
            <w:r w:rsidR="00A80C65" w:rsidRPr="00C1765E">
              <w:rPr>
                <w:rStyle w:val="Hyperlink"/>
                <w:rFonts w:ascii="Times New Roman" w:hAnsi="Times New Roman" w:cs="Times New Roman"/>
              </w:rPr>
              <w:t>Admissions</w:t>
            </w:r>
          </w:p>
          <w:p w14:paraId="09DB580D" w14:textId="0D917CA9" w:rsidR="00A80C65" w:rsidRPr="0022558E" w:rsidRDefault="00C1765E" w:rsidP="00E95C60">
            <w:pPr>
              <w:rPr>
                <w:rFonts w:ascii="Times New Roman" w:hAnsi="Times New Roman" w:cs="Times New Roman"/>
              </w:rPr>
            </w:pPr>
            <w:r>
              <w:fldChar w:fldCharType="end"/>
            </w:r>
          </w:p>
        </w:tc>
        <w:tc>
          <w:tcPr>
            <w:tcW w:w="2327" w:type="dxa"/>
          </w:tcPr>
          <w:p w14:paraId="3ECDAB89" w14:textId="41F7320F" w:rsidR="00A80C65" w:rsidRPr="00C1765E" w:rsidRDefault="00C1765E" w:rsidP="00E95C60">
            <w:pPr>
              <w:rPr>
                <w:rStyle w:val="Hyperlink"/>
                <w:rFonts w:ascii="Times New Roman" w:hAnsi="Times New Roman" w:cs="Times New Roman"/>
              </w:rPr>
            </w:pPr>
            <w:r>
              <w:fldChar w:fldCharType="begin"/>
            </w:r>
            <w:r>
              <w:rPr>
                <w:rFonts w:ascii="Times New Roman" w:hAnsi="Times New Roman" w:cs="Times New Roman"/>
              </w:rPr>
              <w:instrText>HYPERLINK "https://www.sgsc.edu/about/fiscal-affairs"</w:instrText>
            </w:r>
            <w:r>
              <w:fldChar w:fldCharType="separate"/>
            </w:r>
            <w:r w:rsidR="00A80C65" w:rsidRPr="00C1765E">
              <w:rPr>
                <w:rStyle w:val="Hyperlink"/>
                <w:rFonts w:ascii="Times New Roman" w:hAnsi="Times New Roman" w:cs="Times New Roman"/>
              </w:rPr>
              <w:t>Business Office</w:t>
            </w:r>
          </w:p>
          <w:p w14:paraId="733A852D" w14:textId="7AB6429E" w:rsidR="00A80C65" w:rsidRPr="0022558E" w:rsidRDefault="00C1765E" w:rsidP="00E95C60">
            <w:r>
              <w:fldChar w:fldCharType="end"/>
            </w:r>
          </w:p>
        </w:tc>
      </w:tr>
      <w:tr w:rsidR="00A80C65" w14:paraId="508F556B" w14:textId="77777777" w:rsidTr="00450EA1">
        <w:trPr>
          <w:trHeight w:val="647"/>
          <w:jc w:val="center"/>
        </w:trPr>
        <w:tc>
          <w:tcPr>
            <w:tcW w:w="2145" w:type="dxa"/>
          </w:tcPr>
          <w:p w14:paraId="64919AE2" w14:textId="0644D060" w:rsidR="00A80C65" w:rsidRPr="00450EA1" w:rsidRDefault="00450EA1" w:rsidP="00450EA1">
            <w:pPr>
              <w:rPr>
                <w:rFonts w:ascii="Times New Roman" w:hAnsi="Times New Roman" w:cs="Times New Roman"/>
              </w:rPr>
            </w:pPr>
            <w:hyperlink r:id="rId63" w:history="1">
              <w:r w:rsidRPr="008D0286">
                <w:rPr>
                  <w:rStyle w:val="Hyperlink"/>
                  <w:rFonts w:ascii="Times New Roman" w:hAnsi="Times New Roman" w:cs="Times New Roman"/>
                </w:rPr>
                <w:t>Student Engagement</w:t>
              </w:r>
            </w:hyperlink>
          </w:p>
        </w:tc>
        <w:tc>
          <w:tcPr>
            <w:tcW w:w="2571" w:type="dxa"/>
          </w:tcPr>
          <w:p w14:paraId="40EFCD75" w14:textId="2D080C26" w:rsidR="00A80C65" w:rsidRPr="0022558E" w:rsidRDefault="00A80C65" w:rsidP="00E95C60">
            <w:pPr>
              <w:rPr>
                <w:rFonts w:ascii="Times New Roman" w:hAnsi="Times New Roman" w:cs="Times New Roman"/>
              </w:rPr>
            </w:pPr>
            <w:hyperlink r:id="rId64" w:history="1">
              <w:r w:rsidRPr="008D0286">
                <w:rPr>
                  <w:rStyle w:val="Hyperlink"/>
                  <w:rFonts w:ascii="Times New Roman" w:hAnsi="Times New Roman" w:cs="Times New Roman"/>
                </w:rPr>
                <w:t>Career Services</w:t>
              </w:r>
            </w:hyperlink>
          </w:p>
          <w:p w14:paraId="4AA9D6EC" w14:textId="77777777" w:rsidR="00A80C65" w:rsidRPr="0022558E" w:rsidRDefault="00A80C65" w:rsidP="00E95C60">
            <w:pPr>
              <w:rPr>
                <w:rFonts w:ascii="Times New Roman" w:hAnsi="Times New Roman" w:cs="Times New Roman"/>
              </w:rPr>
            </w:pPr>
          </w:p>
        </w:tc>
        <w:tc>
          <w:tcPr>
            <w:tcW w:w="2327" w:type="dxa"/>
          </w:tcPr>
          <w:p w14:paraId="70A6F845" w14:textId="4D3F9315" w:rsidR="00A80C65" w:rsidRPr="0022558E" w:rsidRDefault="00A80C65" w:rsidP="00E95C60">
            <w:hyperlink r:id="rId65" w:history="1">
              <w:r w:rsidRPr="0022558E">
                <w:rPr>
                  <w:rStyle w:val="Hyperlink"/>
                  <w:rFonts w:ascii="Times New Roman" w:hAnsi="Times New Roman" w:cs="Times New Roman"/>
                </w:rPr>
                <w:t>Counseling Services</w:t>
              </w:r>
            </w:hyperlink>
          </w:p>
        </w:tc>
      </w:tr>
      <w:tr w:rsidR="00A80C65" w14:paraId="10EB8683" w14:textId="77777777" w:rsidTr="00E95C60">
        <w:trPr>
          <w:trHeight w:val="552"/>
          <w:jc w:val="center"/>
        </w:trPr>
        <w:tc>
          <w:tcPr>
            <w:tcW w:w="2145" w:type="dxa"/>
          </w:tcPr>
          <w:p w14:paraId="25CCC882" w14:textId="6153855F" w:rsidR="00A80C65" w:rsidRPr="00C1765E" w:rsidRDefault="00C1765E" w:rsidP="00E95C60">
            <w:pPr>
              <w:rPr>
                <w:rStyle w:val="Hyperlink"/>
                <w:rFonts w:ascii="Times New Roman" w:hAnsi="Times New Roman" w:cs="Times New Roman"/>
              </w:rPr>
            </w:pPr>
            <w:r>
              <w:fldChar w:fldCharType="begin"/>
            </w:r>
            <w:r>
              <w:rPr>
                <w:rFonts w:ascii="Times New Roman" w:hAnsi="Times New Roman" w:cs="Times New Roman"/>
              </w:rPr>
              <w:instrText>HYPERLINK "https://www.sgsc.edu/life-at-sgsc/disability-services"</w:instrText>
            </w:r>
            <w:r>
              <w:fldChar w:fldCharType="separate"/>
            </w:r>
            <w:r w:rsidR="00A80C65" w:rsidRPr="00C1765E">
              <w:rPr>
                <w:rStyle w:val="Hyperlink"/>
                <w:rFonts w:ascii="Times New Roman" w:hAnsi="Times New Roman" w:cs="Times New Roman"/>
              </w:rPr>
              <w:t>Disability Services</w:t>
            </w:r>
          </w:p>
          <w:p w14:paraId="3C34E683" w14:textId="16693DA4" w:rsidR="00A80C65" w:rsidRPr="0022558E" w:rsidRDefault="00C1765E" w:rsidP="00E95C60">
            <w:pPr>
              <w:rPr>
                <w:rFonts w:ascii="Times New Roman" w:hAnsi="Times New Roman" w:cs="Times New Roman"/>
              </w:rPr>
            </w:pPr>
            <w:r>
              <w:fldChar w:fldCharType="end"/>
            </w:r>
          </w:p>
        </w:tc>
        <w:tc>
          <w:tcPr>
            <w:tcW w:w="2571" w:type="dxa"/>
          </w:tcPr>
          <w:p w14:paraId="547C0DC6" w14:textId="59024BCC" w:rsidR="00A80C65" w:rsidRPr="00C1765E" w:rsidRDefault="00C1765E" w:rsidP="00E95C60">
            <w:pPr>
              <w:rPr>
                <w:rStyle w:val="Hyperlink"/>
                <w:rFonts w:ascii="Times New Roman" w:hAnsi="Times New Roman" w:cs="Times New Roman"/>
              </w:rPr>
            </w:pPr>
            <w:r>
              <w:fldChar w:fldCharType="begin"/>
            </w:r>
            <w:r>
              <w:rPr>
                <w:rFonts w:ascii="Times New Roman" w:hAnsi="Times New Roman" w:cs="Times New Roman"/>
              </w:rPr>
              <w:instrText>HYPERLINK "https://www.sgsc.edu/afford/financial-aid-home"</w:instrText>
            </w:r>
            <w:r>
              <w:fldChar w:fldCharType="separate"/>
            </w:r>
            <w:r w:rsidR="00A80C65" w:rsidRPr="00C1765E">
              <w:rPr>
                <w:rStyle w:val="Hyperlink"/>
                <w:rFonts w:ascii="Times New Roman" w:hAnsi="Times New Roman" w:cs="Times New Roman"/>
              </w:rPr>
              <w:t>Office of Financial Aid</w:t>
            </w:r>
          </w:p>
          <w:p w14:paraId="36294B22" w14:textId="24C338A5" w:rsidR="00A80C65" w:rsidRPr="0022558E" w:rsidRDefault="00C1765E" w:rsidP="00E95C60">
            <w:pPr>
              <w:rPr>
                <w:rFonts w:ascii="Times New Roman" w:hAnsi="Times New Roman" w:cs="Times New Roman"/>
              </w:rPr>
            </w:pPr>
            <w:r>
              <w:fldChar w:fldCharType="end"/>
            </w:r>
          </w:p>
        </w:tc>
        <w:tc>
          <w:tcPr>
            <w:tcW w:w="2327" w:type="dxa"/>
          </w:tcPr>
          <w:p w14:paraId="693427E6" w14:textId="4AC69E5F" w:rsidR="00A80C65" w:rsidRPr="0022558E" w:rsidRDefault="00C1765E" w:rsidP="00E95C60">
            <w:hyperlink r:id="rId66" w:history="1">
              <w:r w:rsidRPr="00C1765E">
                <w:rPr>
                  <w:rStyle w:val="Hyperlink"/>
                  <w:rFonts w:ascii="Times New Roman" w:hAnsi="Times New Roman" w:cs="Times New Roman"/>
                </w:rPr>
                <w:t>Campus Police</w:t>
              </w:r>
            </w:hyperlink>
          </w:p>
        </w:tc>
      </w:tr>
      <w:tr w:rsidR="00A80C65" w14:paraId="5D68BD4F" w14:textId="77777777" w:rsidTr="00E95C60">
        <w:trPr>
          <w:trHeight w:val="552"/>
          <w:jc w:val="center"/>
        </w:trPr>
        <w:tc>
          <w:tcPr>
            <w:tcW w:w="2145" w:type="dxa"/>
          </w:tcPr>
          <w:p w14:paraId="36940EE8" w14:textId="46D6BC3B" w:rsidR="00A80C65" w:rsidRPr="00C1765E" w:rsidRDefault="00C1765E" w:rsidP="00E95C60">
            <w:pPr>
              <w:rPr>
                <w:rStyle w:val="Hyperlink"/>
                <w:rFonts w:ascii="Times New Roman" w:hAnsi="Times New Roman" w:cs="Times New Roman"/>
              </w:rPr>
            </w:pPr>
            <w:r>
              <w:fldChar w:fldCharType="begin"/>
            </w:r>
            <w:r>
              <w:rPr>
                <w:rFonts w:ascii="Times New Roman" w:hAnsi="Times New Roman" w:cs="Times New Roman"/>
              </w:rPr>
              <w:instrText>HYPERLINK "https://www.sgsc.edu/life-at-sgsc/housing-overview"</w:instrText>
            </w:r>
            <w:r>
              <w:fldChar w:fldCharType="separate"/>
            </w:r>
            <w:r w:rsidR="00A80C65" w:rsidRPr="00C1765E">
              <w:rPr>
                <w:rStyle w:val="Hyperlink"/>
                <w:rFonts w:ascii="Times New Roman" w:hAnsi="Times New Roman" w:cs="Times New Roman"/>
              </w:rPr>
              <w:t>Residence Life</w:t>
            </w:r>
            <w:r w:rsidR="00450EA1" w:rsidRPr="00C1765E">
              <w:rPr>
                <w:rStyle w:val="Hyperlink"/>
                <w:rFonts w:ascii="Times New Roman" w:hAnsi="Times New Roman" w:cs="Times New Roman"/>
              </w:rPr>
              <w:t xml:space="preserve"> and Housing</w:t>
            </w:r>
          </w:p>
          <w:p w14:paraId="690CA069" w14:textId="204AFF68" w:rsidR="00A80C65" w:rsidRPr="0022558E" w:rsidRDefault="00C1765E" w:rsidP="00E95C60">
            <w:pPr>
              <w:rPr>
                <w:rFonts w:ascii="Times New Roman" w:hAnsi="Times New Roman" w:cs="Times New Roman"/>
              </w:rPr>
            </w:pPr>
            <w:r>
              <w:fldChar w:fldCharType="end"/>
            </w:r>
          </w:p>
        </w:tc>
        <w:tc>
          <w:tcPr>
            <w:tcW w:w="2571" w:type="dxa"/>
          </w:tcPr>
          <w:p w14:paraId="2472DCF3" w14:textId="444FC48A" w:rsidR="00A80C65" w:rsidRPr="00CB23E6" w:rsidRDefault="00CB23E6" w:rsidP="00E95C60">
            <w:pPr>
              <w:rPr>
                <w:rStyle w:val="Hyperlink"/>
                <w:rFonts w:ascii="Times New Roman" w:hAnsi="Times New Roman" w:cs="Times New Roman"/>
              </w:rPr>
            </w:pPr>
            <w:r>
              <w:fldChar w:fldCharType="begin"/>
            </w:r>
            <w:r>
              <w:rPr>
                <w:rFonts w:ascii="Times New Roman" w:hAnsi="Times New Roman" w:cs="Times New Roman"/>
              </w:rPr>
              <w:instrText>HYPERLINK "https://www.sgsc.edu/admissions/registrars-office"</w:instrText>
            </w:r>
            <w:r>
              <w:fldChar w:fldCharType="separate"/>
            </w:r>
            <w:r w:rsidR="00A80C65" w:rsidRPr="00CB23E6">
              <w:rPr>
                <w:rStyle w:val="Hyperlink"/>
                <w:rFonts w:ascii="Times New Roman" w:hAnsi="Times New Roman" w:cs="Times New Roman"/>
              </w:rPr>
              <w:t>Registrar’s Office</w:t>
            </w:r>
          </w:p>
          <w:p w14:paraId="659312F8" w14:textId="648B7226" w:rsidR="00A80C65" w:rsidRPr="0022558E" w:rsidRDefault="00CB23E6" w:rsidP="00E95C60">
            <w:pPr>
              <w:rPr>
                <w:rFonts w:ascii="Times New Roman" w:hAnsi="Times New Roman" w:cs="Times New Roman"/>
              </w:rPr>
            </w:pPr>
            <w:r>
              <w:fldChar w:fldCharType="end"/>
            </w:r>
          </w:p>
        </w:tc>
        <w:tc>
          <w:tcPr>
            <w:tcW w:w="2327" w:type="dxa"/>
          </w:tcPr>
          <w:p w14:paraId="564B92E1" w14:textId="539BC366" w:rsidR="00A80C65" w:rsidRPr="00C1765E" w:rsidRDefault="00C1765E" w:rsidP="00E95C60">
            <w:pPr>
              <w:rPr>
                <w:rStyle w:val="Hyperlink"/>
                <w:rFonts w:ascii="Times New Roman" w:hAnsi="Times New Roman" w:cs="Times New Roman"/>
              </w:rPr>
            </w:pPr>
            <w:r>
              <w:fldChar w:fldCharType="begin"/>
            </w:r>
            <w:r>
              <w:rPr>
                <w:rFonts w:ascii="Times New Roman" w:hAnsi="Times New Roman" w:cs="Times New Roman"/>
              </w:rPr>
              <w:instrText>HYPERLINK "https://www.sgsc.edu/life-at-sgsc/student-conduct"</w:instrText>
            </w:r>
            <w:r>
              <w:fldChar w:fldCharType="separate"/>
            </w:r>
            <w:r w:rsidR="00A80C65" w:rsidRPr="00C1765E">
              <w:rPr>
                <w:rStyle w:val="Hyperlink"/>
                <w:rFonts w:ascii="Times New Roman" w:hAnsi="Times New Roman" w:cs="Times New Roman"/>
              </w:rPr>
              <w:t>Student Conduct</w:t>
            </w:r>
          </w:p>
          <w:p w14:paraId="2C4E92F6" w14:textId="544478D7" w:rsidR="00A80C65" w:rsidRPr="0022558E" w:rsidRDefault="00C1765E" w:rsidP="00E95C60">
            <w:r>
              <w:fldChar w:fldCharType="end"/>
            </w:r>
          </w:p>
        </w:tc>
      </w:tr>
    </w:tbl>
    <w:p w14:paraId="163366A7" w14:textId="77777777" w:rsidR="00A80C65" w:rsidRDefault="00A80C65" w:rsidP="00A80C65"/>
    <w:p w14:paraId="4CF5DE2C" w14:textId="63DAED2E" w:rsidR="00A80C65" w:rsidRDefault="00A80C65" w:rsidP="00A80C65">
      <w:pPr>
        <w:jc w:val="center"/>
      </w:pPr>
      <w:r>
        <w:t>For all other departments and individuals, please see the</w:t>
      </w:r>
      <w:r w:rsidRPr="00073CE6">
        <w:t xml:space="preserve"> </w:t>
      </w:r>
      <w:hyperlink r:id="rId67" w:history="1">
        <w:r w:rsidR="00560C49" w:rsidRPr="00073CE6">
          <w:rPr>
            <w:rStyle w:val="Hyperlink"/>
          </w:rPr>
          <w:t xml:space="preserve">Employee </w:t>
        </w:r>
        <w:r w:rsidRPr="00073CE6">
          <w:rPr>
            <w:rStyle w:val="Hyperlink"/>
          </w:rPr>
          <w:t>Directory</w:t>
        </w:r>
      </w:hyperlink>
      <w:r>
        <w:t>.</w:t>
      </w:r>
    </w:p>
    <w:p w14:paraId="0F591F18" w14:textId="77777777" w:rsidR="00960820" w:rsidRDefault="00960820" w:rsidP="00BC0569">
      <w:pPr>
        <w:widowControl/>
        <w:autoSpaceDE/>
        <w:autoSpaceDN/>
        <w:adjustRightInd/>
        <w:rPr>
          <w:b/>
          <w:bCs/>
        </w:rPr>
      </w:pPr>
    </w:p>
    <w:p w14:paraId="690A9EC7" w14:textId="77777777" w:rsidR="00C85AA0" w:rsidRDefault="005E6C77" w:rsidP="00012383">
      <w:pPr>
        <w:tabs>
          <w:tab w:val="center" w:pos="4968"/>
        </w:tabs>
        <w:jc w:val="center"/>
        <w:rPr>
          <w:b/>
          <w:bCs/>
        </w:rPr>
      </w:pPr>
      <w:r>
        <w:rPr>
          <w:b/>
          <w:bCs/>
        </w:rPr>
        <w:t>DISABILITY SERVICES</w:t>
      </w:r>
    </w:p>
    <w:p w14:paraId="577A27EF" w14:textId="77777777" w:rsidR="005E6C77" w:rsidRDefault="005E6C77" w:rsidP="00012383">
      <w:pPr>
        <w:tabs>
          <w:tab w:val="center" w:pos="4968"/>
        </w:tabs>
        <w:jc w:val="center"/>
        <w:rPr>
          <w:b/>
          <w:bCs/>
        </w:rPr>
      </w:pPr>
    </w:p>
    <w:p w14:paraId="045AEE65" w14:textId="6D31A956" w:rsidR="005E6C77" w:rsidRDefault="005E6C77" w:rsidP="005E6C77">
      <w:pPr>
        <w:tabs>
          <w:tab w:val="center" w:pos="4968"/>
        </w:tabs>
        <w:rPr>
          <w:bCs/>
        </w:rPr>
      </w:pPr>
      <w:r>
        <w:rPr>
          <w:bCs/>
        </w:rPr>
        <w:t xml:space="preserve">Disability Services is committed to providing equal access for all qualified students with disabilities. It is the responsibility of the student to inform the Office of Disability Services of any disability </w:t>
      </w:r>
      <w:proofErr w:type="gramStart"/>
      <w:r>
        <w:rPr>
          <w:bCs/>
        </w:rPr>
        <w:t>in order to</w:t>
      </w:r>
      <w:proofErr w:type="gramEnd"/>
      <w:r>
        <w:rPr>
          <w:bCs/>
        </w:rPr>
        <w:t xml:space="preserve"> receive </w:t>
      </w:r>
      <w:proofErr w:type="gramStart"/>
      <w:r>
        <w:rPr>
          <w:bCs/>
        </w:rPr>
        <w:t>accommodations</w:t>
      </w:r>
      <w:proofErr w:type="gramEnd"/>
      <w:r>
        <w:rPr>
          <w:bCs/>
        </w:rPr>
        <w:t xml:space="preserve">. Contact the </w:t>
      </w:r>
      <w:hyperlink r:id="rId68" w:history="1">
        <w:r w:rsidRPr="005E6C77">
          <w:rPr>
            <w:rStyle w:val="Hyperlink"/>
            <w:bCs/>
          </w:rPr>
          <w:t>Office of Disability Services</w:t>
        </w:r>
      </w:hyperlink>
      <w:r>
        <w:rPr>
          <w:bCs/>
        </w:rPr>
        <w:t xml:space="preserve"> for more information.</w:t>
      </w:r>
      <w:r w:rsidR="00560C49">
        <w:rPr>
          <w:bCs/>
        </w:rPr>
        <w:t xml:space="preserve"> </w:t>
      </w:r>
    </w:p>
    <w:p w14:paraId="17A63DE2" w14:textId="77777777" w:rsidR="004E5B30" w:rsidRDefault="004E5B30" w:rsidP="005E6C77">
      <w:pPr>
        <w:tabs>
          <w:tab w:val="center" w:pos="4968"/>
        </w:tabs>
        <w:rPr>
          <w:bCs/>
        </w:rPr>
      </w:pPr>
    </w:p>
    <w:p w14:paraId="3395B7C7" w14:textId="594714D5" w:rsidR="004E5B30" w:rsidRPr="00706B9F" w:rsidRDefault="004E5B30" w:rsidP="004E5B30">
      <w:pPr>
        <w:tabs>
          <w:tab w:val="center" w:pos="4968"/>
        </w:tabs>
        <w:jc w:val="center"/>
        <w:rPr>
          <w:b/>
        </w:rPr>
      </w:pPr>
      <w:r w:rsidRPr="00706B9F">
        <w:rPr>
          <w:b/>
        </w:rPr>
        <w:t>HAWK HELPER</w:t>
      </w:r>
    </w:p>
    <w:p w14:paraId="22B2C6C5" w14:textId="77777777" w:rsidR="004E5B30" w:rsidRPr="00706B9F" w:rsidRDefault="004E5B30" w:rsidP="004E5B30">
      <w:pPr>
        <w:tabs>
          <w:tab w:val="center" w:pos="4968"/>
        </w:tabs>
        <w:rPr>
          <w:bCs/>
        </w:rPr>
      </w:pPr>
    </w:p>
    <w:p w14:paraId="5A3B8112" w14:textId="0D07F8E3" w:rsidR="0015268E" w:rsidRPr="00706B9F" w:rsidRDefault="004E5B30" w:rsidP="00BC0569">
      <w:pPr>
        <w:spacing w:after="240"/>
        <w:rPr>
          <w:color w:val="000000"/>
          <w:shd w:val="clear" w:color="auto" w:fill="FFFFFF"/>
        </w:rPr>
      </w:pPr>
      <w:r w:rsidRPr="00706B9F">
        <w:rPr>
          <w:color w:val="000000"/>
          <w:shd w:val="clear" w:color="auto" w:fill="FFFFFF"/>
        </w:rPr>
        <w:t>SGSC Hawk Helper</w:t>
      </w:r>
      <w:r w:rsidR="00CE14C7">
        <w:rPr>
          <w:color w:val="000000"/>
          <w:shd w:val="clear" w:color="auto" w:fill="FFFFFF"/>
        </w:rPr>
        <w:t xml:space="preserve"> ticketing system</w:t>
      </w:r>
      <w:r w:rsidRPr="00706B9F">
        <w:rPr>
          <w:color w:val="000000"/>
          <w:shd w:val="clear" w:color="auto" w:fill="FFFFFF"/>
        </w:rPr>
        <w:t xml:space="preserve"> is available for students who need assistance with Advising/Registration Request</w:t>
      </w:r>
      <w:r w:rsidR="00A8577D">
        <w:rPr>
          <w:color w:val="000000"/>
          <w:shd w:val="clear" w:color="auto" w:fill="FFFFFF"/>
        </w:rPr>
        <w:t>s</w:t>
      </w:r>
      <w:r w:rsidRPr="00706B9F">
        <w:rPr>
          <w:color w:val="000000"/>
          <w:shd w:val="clear" w:color="auto" w:fill="FFFFFF"/>
        </w:rPr>
        <w:t xml:space="preserve">, Enrollment Management, and Information Technology. </w:t>
      </w:r>
      <w:r w:rsidR="00A8577D">
        <w:rPr>
          <w:color w:val="000000"/>
          <w:shd w:val="clear" w:color="auto" w:fill="FFFFFF"/>
        </w:rPr>
        <w:t xml:space="preserve">The </w:t>
      </w:r>
      <w:r w:rsidRPr="00706B9F">
        <w:rPr>
          <w:color w:val="000000"/>
          <w:shd w:val="clear" w:color="auto" w:fill="FFFFFF"/>
        </w:rPr>
        <w:t>Advising/Registration</w:t>
      </w:r>
      <w:r w:rsidR="00A8577D">
        <w:rPr>
          <w:color w:val="000000"/>
          <w:shd w:val="clear" w:color="auto" w:fill="FFFFFF"/>
        </w:rPr>
        <w:t xml:space="preserve"> option</w:t>
      </w:r>
      <w:r w:rsidRPr="00706B9F">
        <w:rPr>
          <w:color w:val="000000"/>
          <w:shd w:val="clear" w:color="auto" w:fill="FFFFFF"/>
        </w:rPr>
        <w:t xml:space="preserve"> offer</w:t>
      </w:r>
      <w:r w:rsidR="00A8577D">
        <w:rPr>
          <w:color w:val="000000"/>
          <w:shd w:val="clear" w:color="auto" w:fill="FFFFFF"/>
        </w:rPr>
        <w:t>s</w:t>
      </w:r>
      <w:r w:rsidRPr="00706B9F">
        <w:rPr>
          <w:color w:val="000000"/>
          <w:shd w:val="clear" w:color="auto" w:fill="FFFFFF"/>
        </w:rPr>
        <w:t xml:space="preserve"> service for students who require academic advising, have questions about their schedule</w:t>
      </w:r>
      <w:r w:rsidR="00B923D1">
        <w:rPr>
          <w:color w:val="000000"/>
          <w:shd w:val="clear" w:color="auto" w:fill="FFFFFF"/>
        </w:rPr>
        <w:t>,</w:t>
      </w:r>
      <w:r w:rsidRPr="00706B9F">
        <w:rPr>
          <w:color w:val="000000"/>
          <w:shd w:val="clear" w:color="auto" w:fill="FFFFFF"/>
        </w:rPr>
        <w:t xml:space="preserve"> or need to make changes to their classes. </w:t>
      </w:r>
      <w:r w:rsidR="00A8577D">
        <w:rPr>
          <w:color w:val="000000"/>
          <w:shd w:val="clear" w:color="auto" w:fill="FFFFFF"/>
        </w:rPr>
        <w:t xml:space="preserve">The </w:t>
      </w:r>
      <w:r w:rsidRPr="00706B9F">
        <w:rPr>
          <w:color w:val="000000"/>
          <w:shd w:val="clear" w:color="auto" w:fill="FFFFFF"/>
        </w:rPr>
        <w:t xml:space="preserve">Enrollment Service </w:t>
      </w:r>
      <w:r w:rsidR="00A8577D">
        <w:rPr>
          <w:color w:val="000000"/>
          <w:shd w:val="clear" w:color="auto" w:fill="FFFFFF"/>
        </w:rPr>
        <w:t xml:space="preserve">option </w:t>
      </w:r>
      <w:r w:rsidRPr="00706B9F">
        <w:rPr>
          <w:color w:val="000000"/>
          <w:shd w:val="clear" w:color="auto" w:fill="FFFFFF"/>
        </w:rPr>
        <w:t xml:space="preserve">offers help with Admissions, Dual Enrollment, Financial Aid, and Registrar. </w:t>
      </w:r>
      <w:r w:rsidR="00A8577D">
        <w:rPr>
          <w:color w:val="000000"/>
          <w:shd w:val="clear" w:color="auto" w:fill="FFFFFF"/>
        </w:rPr>
        <w:t xml:space="preserve">The </w:t>
      </w:r>
      <w:r w:rsidRPr="00706B9F">
        <w:rPr>
          <w:color w:val="000000"/>
          <w:shd w:val="clear" w:color="auto" w:fill="FFFFFF"/>
        </w:rPr>
        <w:t>Information Technology</w:t>
      </w:r>
      <w:r w:rsidR="00A8577D">
        <w:rPr>
          <w:color w:val="000000"/>
          <w:shd w:val="clear" w:color="auto" w:fill="FFFFFF"/>
        </w:rPr>
        <w:t xml:space="preserve"> option</w:t>
      </w:r>
      <w:r w:rsidRPr="00706B9F">
        <w:rPr>
          <w:color w:val="000000"/>
          <w:shd w:val="clear" w:color="auto" w:fill="FFFFFF"/>
        </w:rPr>
        <w:t xml:space="preserve"> provides help with Student Email, Banner Web, Georgia View, etc.</w:t>
      </w:r>
      <w:r w:rsidR="00C3698A">
        <w:rPr>
          <w:color w:val="000000"/>
          <w:shd w:val="clear" w:color="auto" w:fill="FFFFFF"/>
        </w:rPr>
        <w:t xml:space="preserve"> Students can find the Hawk Helper ticket submission under the Student Gateway tab, labelled </w:t>
      </w:r>
      <w:hyperlink r:id="rId69" w:history="1">
        <w:r w:rsidR="00C3698A" w:rsidRPr="00C3698A">
          <w:rPr>
            <w:rStyle w:val="Hyperlink"/>
            <w:shd w:val="clear" w:color="auto" w:fill="FFFFFF"/>
          </w:rPr>
          <w:t>Hawk Helper</w:t>
        </w:r>
      </w:hyperlink>
      <w:r w:rsidR="00C3698A">
        <w:rPr>
          <w:color w:val="000000"/>
          <w:shd w:val="clear" w:color="auto" w:fill="FFFFFF"/>
        </w:rPr>
        <w:t>.</w:t>
      </w:r>
    </w:p>
    <w:p w14:paraId="2F7841C1" w14:textId="712E7F6D" w:rsidR="008679BD" w:rsidRPr="00706B9F" w:rsidRDefault="0015268E" w:rsidP="0015268E">
      <w:pPr>
        <w:spacing w:after="240"/>
        <w:jc w:val="center"/>
        <w:rPr>
          <w:b/>
          <w:bCs/>
          <w:color w:val="000000"/>
          <w:shd w:val="clear" w:color="auto" w:fill="FFFFFF"/>
        </w:rPr>
      </w:pPr>
      <w:r w:rsidRPr="00706B9F">
        <w:rPr>
          <w:b/>
          <w:bCs/>
          <w:color w:val="000000"/>
          <w:shd w:val="clear" w:color="auto" w:fill="FFFFFF"/>
        </w:rPr>
        <w:t>SGSC ENTRY PROGRAM</w:t>
      </w:r>
    </w:p>
    <w:p w14:paraId="412C286D" w14:textId="0A0A073A" w:rsidR="0015268E" w:rsidRPr="00706B9F" w:rsidRDefault="0015268E" w:rsidP="0015268E">
      <w:pPr>
        <w:spacing w:after="240"/>
        <w:rPr>
          <w:color w:val="212529"/>
          <w:shd w:val="clear" w:color="auto" w:fill="FFFFFF"/>
        </w:rPr>
      </w:pPr>
      <w:r w:rsidRPr="00706B9F">
        <w:rPr>
          <w:color w:val="212529"/>
          <w:shd w:val="clear" w:color="auto" w:fill="FFFFFF"/>
        </w:rPr>
        <w:t xml:space="preserve">South Georgia State College's </w:t>
      </w:r>
      <w:hyperlink r:id="rId70" w:history="1">
        <w:r w:rsidRPr="00C1765E">
          <w:rPr>
            <w:rStyle w:val="Hyperlink"/>
            <w:shd w:val="clear" w:color="auto" w:fill="FFFFFF"/>
          </w:rPr>
          <w:t>Entry Program</w:t>
        </w:r>
      </w:hyperlink>
      <w:r w:rsidRPr="00706B9F">
        <w:rPr>
          <w:color w:val="212529"/>
          <w:shd w:val="clear" w:color="auto" w:fill="FFFFFF"/>
        </w:rPr>
        <w:t xml:space="preserve"> strives to prepare students for sophomore-level courses at Valdosta State University. Entry program students benefit from small class numbers that afford one-on-one attention from faculty and staff. In addition, students enrolled in the </w:t>
      </w:r>
      <w:r w:rsidRPr="00706B9F">
        <w:rPr>
          <w:color w:val="212529"/>
          <w:shd w:val="clear" w:color="auto" w:fill="FFFFFF"/>
        </w:rPr>
        <w:lastRenderedPageBreak/>
        <w:t>SGSC entry programs can participate in campus life with access to academic resources and extracurricular activities available to VSU students.</w:t>
      </w:r>
    </w:p>
    <w:p w14:paraId="7179B746" w14:textId="04C2FA4E" w:rsidR="0015268E" w:rsidRPr="00706B9F" w:rsidRDefault="0015268E" w:rsidP="0015268E">
      <w:pPr>
        <w:spacing w:after="240"/>
        <w:rPr>
          <w:color w:val="212529"/>
          <w:shd w:val="clear" w:color="auto" w:fill="FFFFFF"/>
        </w:rPr>
      </w:pPr>
      <w:r w:rsidRPr="00706B9F">
        <w:rPr>
          <w:color w:val="212529"/>
          <w:shd w:val="clear" w:color="auto" w:fill="FFFFFF"/>
        </w:rPr>
        <w:t xml:space="preserve">Entry program students </w:t>
      </w:r>
      <w:proofErr w:type="gramStart"/>
      <w:r w:rsidRPr="00706B9F">
        <w:rPr>
          <w:color w:val="212529"/>
          <w:shd w:val="clear" w:color="auto" w:fill="FFFFFF"/>
        </w:rPr>
        <w:t>have the opportunity to</w:t>
      </w:r>
      <w:proofErr w:type="gramEnd"/>
      <w:r w:rsidRPr="00706B9F">
        <w:rPr>
          <w:color w:val="212529"/>
          <w:shd w:val="clear" w:color="auto" w:fill="FFFFFF"/>
        </w:rPr>
        <w:t xml:space="preserve"> complete any learning support requirements and required high school curriculum deficiencies while earning a maximum of 30 credit hours in the University System of Georgia core curriculum. The core curriculum courses are designed to fit most programs of study, and the core curriculum credits transfer to any institution in the University System of Georgia.</w:t>
      </w:r>
    </w:p>
    <w:p w14:paraId="7AC91163" w14:textId="2CFF2533" w:rsidR="0015268E" w:rsidRPr="00706B9F" w:rsidRDefault="0015268E" w:rsidP="0015268E">
      <w:pPr>
        <w:spacing w:after="240"/>
        <w:rPr>
          <w:color w:val="212529"/>
          <w:shd w:val="clear" w:color="auto" w:fill="FFFFFF"/>
        </w:rPr>
      </w:pPr>
      <w:r w:rsidRPr="00706B9F">
        <w:rPr>
          <w:color w:val="212529"/>
          <w:shd w:val="clear" w:color="auto" w:fill="FFFFFF"/>
        </w:rPr>
        <w:t xml:space="preserve">Students completing this program with a 2.0 or </w:t>
      </w:r>
      <w:proofErr w:type="gramStart"/>
      <w:r w:rsidRPr="00706B9F">
        <w:rPr>
          <w:color w:val="212529"/>
          <w:shd w:val="clear" w:color="auto" w:fill="FFFFFF"/>
        </w:rPr>
        <w:t>higher grade</w:t>
      </w:r>
      <w:proofErr w:type="gramEnd"/>
      <w:r w:rsidRPr="00706B9F">
        <w:rPr>
          <w:color w:val="212529"/>
          <w:shd w:val="clear" w:color="auto" w:fill="FFFFFF"/>
        </w:rPr>
        <w:t xml:space="preserve"> point average are eligible for admission to Valdosta State University.</w:t>
      </w:r>
    </w:p>
    <w:p w14:paraId="337F5145" w14:textId="77777777" w:rsidR="003D3909" w:rsidRDefault="003D3909" w:rsidP="0055422F"/>
    <w:p w14:paraId="365D9AD6" w14:textId="77777777" w:rsidR="003D3909" w:rsidRDefault="003D3909">
      <w:pPr>
        <w:widowControl/>
        <w:autoSpaceDE/>
        <w:autoSpaceDN/>
        <w:adjustRightInd/>
      </w:pPr>
      <w:r>
        <w:br w:type="page"/>
      </w:r>
    </w:p>
    <w:p w14:paraId="4009C441" w14:textId="77777777" w:rsidR="00821E5F" w:rsidRPr="000A4384" w:rsidRDefault="00821E5F" w:rsidP="00821E5F">
      <w:pPr>
        <w:pStyle w:val="IntenseQuote"/>
        <w:rPr>
          <w:rStyle w:val="IntenseEmphasis"/>
          <w:smallCaps/>
          <w:color w:val="365F91" w:themeColor="accent1" w:themeShade="BF"/>
          <w:sz w:val="32"/>
        </w:rPr>
      </w:pPr>
      <w:r w:rsidRPr="0083075A">
        <w:rPr>
          <w:rStyle w:val="IntenseEmphasis"/>
          <w:smallCaps/>
          <w:color w:val="365F91" w:themeColor="accent1" w:themeShade="BF"/>
          <w:sz w:val="32"/>
        </w:rPr>
        <w:lastRenderedPageBreak/>
        <w:t>Assessment</w:t>
      </w:r>
    </w:p>
    <w:p w14:paraId="51BADA83" w14:textId="77777777" w:rsidR="007277E2" w:rsidRDefault="007277E2" w:rsidP="00F243FA">
      <w:pPr>
        <w:jc w:val="center"/>
        <w:rPr>
          <w:b/>
          <w:bCs/>
        </w:rPr>
      </w:pPr>
      <w:r>
        <w:rPr>
          <w:b/>
          <w:bCs/>
        </w:rPr>
        <w:t>Student Learning Outcomes</w:t>
      </w:r>
      <w:r w:rsidR="00B62445">
        <w:rPr>
          <w:b/>
          <w:bCs/>
        </w:rPr>
        <w:t xml:space="preserve"> (SLO) for Advisors</w:t>
      </w:r>
      <w:r>
        <w:rPr>
          <w:b/>
          <w:bCs/>
        </w:rPr>
        <w:t>:</w:t>
      </w:r>
    </w:p>
    <w:p w14:paraId="085DB8D2" w14:textId="77777777" w:rsidR="007277E2" w:rsidRDefault="007277E2" w:rsidP="007277E2">
      <w:pPr>
        <w:rPr>
          <w:b/>
          <w:bCs/>
        </w:rPr>
      </w:pPr>
    </w:p>
    <w:p w14:paraId="0E8812FB" w14:textId="77777777" w:rsidR="007277E2" w:rsidRDefault="007277E2" w:rsidP="007277E2">
      <w:pPr>
        <w:rPr>
          <w:b/>
          <w:bCs/>
        </w:rPr>
      </w:pPr>
      <w:r>
        <w:rPr>
          <w:b/>
          <w:bCs/>
        </w:rPr>
        <w:t>SLO 1</w:t>
      </w:r>
      <w:r w:rsidR="00B62445">
        <w:rPr>
          <w:b/>
          <w:bCs/>
        </w:rPr>
        <w:t>a</w:t>
      </w:r>
      <w:r>
        <w:rPr>
          <w:b/>
          <w:bCs/>
        </w:rPr>
        <w:t xml:space="preserve">. </w:t>
      </w:r>
      <w:r w:rsidRPr="00B62445">
        <w:rPr>
          <w:bCs/>
        </w:rPr>
        <w:t>Students will select a major of study by 30 credit hours of coursework.</w:t>
      </w:r>
    </w:p>
    <w:p w14:paraId="154CCDA0" w14:textId="2C027CA9" w:rsidR="007277E2" w:rsidRDefault="007277E2" w:rsidP="007277E2">
      <w:pPr>
        <w:rPr>
          <w:bCs/>
        </w:rPr>
      </w:pPr>
      <w:r>
        <w:rPr>
          <w:b/>
          <w:bCs/>
        </w:rPr>
        <w:t>SLO 1</w:t>
      </w:r>
      <w:r w:rsidR="00452E03">
        <w:rPr>
          <w:b/>
          <w:bCs/>
        </w:rPr>
        <w:t>b</w:t>
      </w:r>
      <w:r>
        <w:rPr>
          <w:b/>
          <w:bCs/>
        </w:rPr>
        <w:t xml:space="preserve">. </w:t>
      </w:r>
      <w:r w:rsidRPr="00B62445">
        <w:rPr>
          <w:bCs/>
        </w:rPr>
        <w:t>Students will understand</w:t>
      </w:r>
      <w:r w:rsidR="00B62445" w:rsidRPr="00B62445">
        <w:rPr>
          <w:bCs/>
        </w:rPr>
        <w:t xml:space="preserve"> the role of </w:t>
      </w:r>
      <w:proofErr w:type="spellStart"/>
      <w:r w:rsidR="00B62445" w:rsidRPr="00B62445">
        <w:rPr>
          <w:bCs/>
        </w:rPr>
        <w:t>DegreeWorks</w:t>
      </w:r>
      <w:proofErr w:type="spellEnd"/>
      <w:r w:rsidR="00B62445" w:rsidRPr="00B62445">
        <w:rPr>
          <w:bCs/>
        </w:rPr>
        <w:t xml:space="preserve"> in the academic advising process.</w:t>
      </w:r>
    </w:p>
    <w:p w14:paraId="3E792D92" w14:textId="77777777" w:rsidR="00B62445" w:rsidRDefault="00B62445" w:rsidP="007277E2">
      <w:pPr>
        <w:rPr>
          <w:bCs/>
        </w:rPr>
      </w:pPr>
      <w:r w:rsidRPr="00B62445">
        <w:rPr>
          <w:b/>
          <w:bCs/>
        </w:rPr>
        <w:t>SLO 2a.</w:t>
      </w:r>
      <w:r>
        <w:rPr>
          <w:bCs/>
        </w:rPr>
        <w:t xml:space="preserve"> Students will complete their program of study within a 150% timeframe (see SAP policy). </w:t>
      </w:r>
    </w:p>
    <w:p w14:paraId="49D60797" w14:textId="77777777" w:rsidR="00B62445" w:rsidRDefault="00B62445" w:rsidP="007277E2">
      <w:pPr>
        <w:rPr>
          <w:bCs/>
        </w:rPr>
      </w:pPr>
      <w:r w:rsidRPr="00B62445">
        <w:rPr>
          <w:b/>
          <w:bCs/>
        </w:rPr>
        <w:t>SLO 2b.</w:t>
      </w:r>
      <w:r>
        <w:rPr>
          <w:bCs/>
        </w:rPr>
        <w:t xml:space="preserve"> Students will take at least 15 hours of credit coursework per semester if possible.</w:t>
      </w:r>
    </w:p>
    <w:p w14:paraId="32EE059F" w14:textId="77777777" w:rsidR="00B62445" w:rsidRDefault="00B62445" w:rsidP="007277E2">
      <w:pPr>
        <w:rPr>
          <w:bCs/>
        </w:rPr>
      </w:pPr>
      <w:r w:rsidRPr="00B62445">
        <w:rPr>
          <w:b/>
          <w:bCs/>
        </w:rPr>
        <w:t>SLO 2c</w:t>
      </w:r>
      <w:r>
        <w:rPr>
          <w:bCs/>
        </w:rPr>
        <w:t>. Students will submit notifications of graduation on time.</w:t>
      </w:r>
    </w:p>
    <w:p w14:paraId="705A6F76" w14:textId="77777777" w:rsidR="00B62445" w:rsidRDefault="00B62445" w:rsidP="007277E2">
      <w:pPr>
        <w:rPr>
          <w:bCs/>
        </w:rPr>
      </w:pPr>
      <w:r w:rsidRPr="00B62445">
        <w:rPr>
          <w:b/>
          <w:bCs/>
        </w:rPr>
        <w:t>SLO 2d.</w:t>
      </w:r>
      <w:r>
        <w:rPr>
          <w:bCs/>
        </w:rPr>
        <w:t xml:space="preserve"> Students will understand what SAP (Satisfactory Academic Progress) is.</w:t>
      </w:r>
    </w:p>
    <w:p w14:paraId="587305BD" w14:textId="77777777" w:rsidR="00B62445" w:rsidRDefault="00B62445" w:rsidP="007277E2">
      <w:pPr>
        <w:rPr>
          <w:bCs/>
        </w:rPr>
      </w:pPr>
      <w:r w:rsidRPr="00B62445">
        <w:rPr>
          <w:b/>
          <w:bCs/>
        </w:rPr>
        <w:t>SLO 2e.</w:t>
      </w:r>
      <w:r>
        <w:rPr>
          <w:bCs/>
        </w:rPr>
        <w:t xml:space="preserve"> Students will understand what factors impact SAP scores.</w:t>
      </w:r>
    </w:p>
    <w:p w14:paraId="4FB017E0" w14:textId="77777777" w:rsidR="00B62445" w:rsidRDefault="00B62445" w:rsidP="007277E2">
      <w:pPr>
        <w:rPr>
          <w:bCs/>
        </w:rPr>
      </w:pPr>
      <w:r w:rsidRPr="00B62445">
        <w:rPr>
          <w:b/>
          <w:bCs/>
        </w:rPr>
        <w:t>SLO 2f.</w:t>
      </w:r>
      <w:r>
        <w:rPr>
          <w:bCs/>
        </w:rPr>
        <w:t xml:space="preserve"> Students will understand the potential impact of SAP on their financial aid.</w:t>
      </w:r>
    </w:p>
    <w:p w14:paraId="3190BBA6" w14:textId="77777777" w:rsidR="00B62445" w:rsidRDefault="00B62445" w:rsidP="007277E2">
      <w:pPr>
        <w:rPr>
          <w:bCs/>
        </w:rPr>
      </w:pPr>
      <w:r w:rsidRPr="00B62445">
        <w:rPr>
          <w:b/>
          <w:bCs/>
        </w:rPr>
        <w:t>SLO 2g.</w:t>
      </w:r>
      <w:r>
        <w:rPr>
          <w:bCs/>
        </w:rPr>
        <w:t xml:space="preserve"> Students will understand the potential impact of SAP on their college careers.</w:t>
      </w:r>
    </w:p>
    <w:p w14:paraId="5C177679" w14:textId="294D4939" w:rsidR="00B62445" w:rsidRDefault="00B62445" w:rsidP="007277E2">
      <w:pPr>
        <w:rPr>
          <w:bCs/>
        </w:rPr>
      </w:pPr>
      <w:r w:rsidRPr="00B62445">
        <w:rPr>
          <w:b/>
          <w:bCs/>
        </w:rPr>
        <w:t>SLO 3a.</w:t>
      </w:r>
      <w:r>
        <w:rPr>
          <w:bCs/>
        </w:rPr>
        <w:t xml:space="preserve"> Students will know who their faculty advisor is</w:t>
      </w:r>
      <w:r w:rsidR="00C3698A">
        <w:rPr>
          <w:bCs/>
        </w:rPr>
        <w:t xml:space="preserve"> or where the advising center is located. </w:t>
      </w:r>
    </w:p>
    <w:p w14:paraId="0B28E616" w14:textId="61C80F61" w:rsidR="00B62445" w:rsidRDefault="00B62445" w:rsidP="007277E2">
      <w:pPr>
        <w:rPr>
          <w:bCs/>
        </w:rPr>
      </w:pPr>
      <w:r w:rsidRPr="00B62445">
        <w:rPr>
          <w:b/>
          <w:bCs/>
        </w:rPr>
        <w:t>SLO 3</w:t>
      </w:r>
      <w:r w:rsidR="00326096">
        <w:rPr>
          <w:b/>
          <w:bCs/>
        </w:rPr>
        <w:t>b.</w:t>
      </w:r>
      <w:r>
        <w:rPr>
          <w:bCs/>
        </w:rPr>
        <w:t xml:space="preserve"> </w:t>
      </w:r>
      <w:r w:rsidR="00797400">
        <w:rPr>
          <w:bCs/>
        </w:rPr>
        <w:t xml:space="preserve">Students will meet with </w:t>
      </w:r>
      <w:r w:rsidR="00326096">
        <w:rPr>
          <w:bCs/>
        </w:rPr>
        <w:t>an</w:t>
      </w:r>
      <w:r w:rsidR="00797400">
        <w:rPr>
          <w:bCs/>
        </w:rPr>
        <w:t xml:space="preserve"> </w:t>
      </w:r>
      <w:r w:rsidR="00326096">
        <w:rPr>
          <w:bCs/>
        </w:rPr>
        <w:t>advisor</w:t>
      </w:r>
      <w:r w:rsidR="00797400">
        <w:rPr>
          <w:bCs/>
        </w:rPr>
        <w:t xml:space="preserve"> during the November and April advising </w:t>
      </w:r>
      <w:r w:rsidR="00452E03">
        <w:rPr>
          <w:bCs/>
        </w:rPr>
        <w:t>periods</w:t>
      </w:r>
      <w:r>
        <w:rPr>
          <w:bCs/>
        </w:rPr>
        <w:t>.</w:t>
      </w:r>
    </w:p>
    <w:p w14:paraId="3B0FA393" w14:textId="08C2D440" w:rsidR="00B62445" w:rsidRDefault="00B62445" w:rsidP="007277E2">
      <w:pPr>
        <w:rPr>
          <w:bCs/>
        </w:rPr>
      </w:pPr>
      <w:r w:rsidRPr="00B62445">
        <w:rPr>
          <w:b/>
          <w:bCs/>
        </w:rPr>
        <w:t>SLO 3</w:t>
      </w:r>
      <w:r w:rsidR="00452E03">
        <w:rPr>
          <w:b/>
          <w:bCs/>
        </w:rPr>
        <w:t>c</w:t>
      </w:r>
      <w:r w:rsidRPr="00B62445">
        <w:rPr>
          <w:b/>
          <w:bCs/>
        </w:rPr>
        <w:t>.</w:t>
      </w:r>
      <w:r>
        <w:rPr>
          <w:bCs/>
        </w:rPr>
        <w:t xml:space="preserve"> Students will develop a relationship with </w:t>
      </w:r>
      <w:r w:rsidR="00326096">
        <w:rPr>
          <w:bCs/>
        </w:rPr>
        <w:t>an</w:t>
      </w:r>
      <w:r>
        <w:rPr>
          <w:bCs/>
        </w:rPr>
        <w:t xml:space="preserve"> advisor</w:t>
      </w:r>
      <w:r w:rsidR="00FE568B">
        <w:rPr>
          <w:bCs/>
        </w:rPr>
        <w:t>(s)</w:t>
      </w:r>
      <w:r>
        <w:rPr>
          <w:bCs/>
        </w:rPr>
        <w:t>.</w:t>
      </w:r>
    </w:p>
    <w:p w14:paraId="6203001D" w14:textId="77777777" w:rsidR="00B62445" w:rsidRDefault="00B62445" w:rsidP="007277E2">
      <w:pPr>
        <w:rPr>
          <w:b/>
          <w:bCs/>
        </w:rPr>
      </w:pPr>
    </w:p>
    <w:p w14:paraId="28283DD7" w14:textId="77777777" w:rsidR="00B62445" w:rsidRDefault="00B62445" w:rsidP="00F243FA">
      <w:pPr>
        <w:jc w:val="center"/>
        <w:rPr>
          <w:b/>
          <w:bCs/>
        </w:rPr>
      </w:pPr>
      <w:r>
        <w:rPr>
          <w:b/>
          <w:bCs/>
        </w:rPr>
        <w:t>Administrative Outcomes (AO) for Advisors:</w:t>
      </w:r>
    </w:p>
    <w:p w14:paraId="2AD92AC3" w14:textId="77777777" w:rsidR="007277E2" w:rsidRDefault="007277E2" w:rsidP="007277E2">
      <w:pPr>
        <w:rPr>
          <w:b/>
          <w:bCs/>
        </w:rPr>
      </w:pPr>
    </w:p>
    <w:p w14:paraId="684A4385" w14:textId="77777777" w:rsidR="007277E2" w:rsidRDefault="00B62445" w:rsidP="007277E2">
      <w:pPr>
        <w:rPr>
          <w:bCs/>
        </w:rPr>
      </w:pPr>
      <w:r>
        <w:rPr>
          <w:b/>
          <w:bCs/>
        </w:rPr>
        <w:t xml:space="preserve">AO 1a. </w:t>
      </w:r>
      <w:r>
        <w:rPr>
          <w:bCs/>
        </w:rPr>
        <w:t>In meetings with stu</w:t>
      </w:r>
      <w:r w:rsidR="00F243FA">
        <w:rPr>
          <w:bCs/>
        </w:rPr>
        <w:t>d</w:t>
      </w:r>
      <w:r>
        <w:rPr>
          <w:bCs/>
        </w:rPr>
        <w:t>ents, faculty advisors will discuss pathway/major options with students who have not declared within 30 credit coursework hours.</w:t>
      </w:r>
    </w:p>
    <w:p w14:paraId="040D2681" w14:textId="5F172CFB" w:rsidR="00B62445" w:rsidRDefault="00B62445" w:rsidP="007277E2">
      <w:pPr>
        <w:rPr>
          <w:bCs/>
        </w:rPr>
      </w:pPr>
      <w:r w:rsidRPr="00F243FA">
        <w:rPr>
          <w:b/>
          <w:bCs/>
        </w:rPr>
        <w:t>AO 1</w:t>
      </w:r>
      <w:r w:rsidR="00071561">
        <w:rPr>
          <w:b/>
          <w:bCs/>
        </w:rPr>
        <w:t>b</w:t>
      </w:r>
      <w:r w:rsidRPr="00F243FA">
        <w:rPr>
          <w:b/>
          <w:bCs/>
        </w:rPr>
        <w:t>.</w:t>
      </w:r>
      <w:r>
        <w:rPr>
          <w:bCs/>
        </w:rPr>
        <w:t xml:space="preserve"> Faculty advisors will be able to demonstrate competence in </w:t>
      </w:r>
      <w:proofErr w:type="spellStart"/>
      <w:r>
        <w:rPr>
          <w:bCs/>
        </w:rPr>
        <w:t>DegreeWorks</w:t>
      </w:r>
      <w:proofErr w:type="spellEnd"/>
      <w:r w:rsidR="00F5600E">
        <w:rPr>
          <w:bCs/>
        </w:rPr>
        <w:t>,</w:t>
      </w:r>
      <w:r w:rsidR="007908AC">
        <w:rPr>
          <w:bCs/>
        </w:rPr>
        <w:t xml:space="preserve"> </w:t>
      </w:r>
      <w:proofErr w:type="spellStart"/>
      <w:r w:rsidR="007908AC">
        <w:rPr>
          <w:bCs/>
        </w:rPr>
        <w:t>BannerWeb</w:t>
      </w:r>
      <w:proofErr w:type="spellEnd"/>
      <w:r w:rsidR="00FE568B">
        <w:rPr>
          <w:bCs/>
        </w:rPr>
        <w:t xml:space="preserve"> and with reading pathway maps.</w:t>
      </w:r>
    </w:p>
    <w:p w14:paraId="078AC688" w14:textId="15E23A84" w:rsidR="00B62445" w:rsidRDefault="00B62445" w:rsidP="007277E2">
      <w:pPr>
        <w:rPr>
          <w:bCs/>
        </w:rPr>
      </w:pPr>
      <w:r w:rsidRPr="00F243FA">
        <w:rPr>
          <w:b/>
          <w:bCs/>
        </w:rPr>
        <w:t>AO 1</w:t>
      </w:r>
      <w:r w:rsidR="00071561">
        <w:rPr>
          <w:b/>
          <w:bCs/>
        </w:rPr>
        <w:t>c</w:t>
      </w:r>
      <w:r w:rsidRPr="00F243FA">
        <w:rPr>
          <w:b/>
          <w:bCs/>
        </w:rPr>
        <w:t>.</w:t>
      </w:r>
      <w:r>
        <w:rPr>
          <w:bCs/>
        </w:rPr>
        <w:t xml:space="preserve"> Faculty advisors will explain the use of </w:t>
      </w:r>
      <w:proofErr w:type="spellStart"/>
      <w:r>
        <w:rPr>
          <w:bCs/>
        </w:rPr>
        <w:t>DegreeWorks</w:t>
      </w:r>
      <w:proofErr w:type="spellEnd"/>
      <w:r>
        <w:rPr>
          <w:bCs/>
        </w:rPr>
        <w:t xml:space="preserve"> </w:t>
      </w:r>
      <w:r w:rsidR="00FE568B">
        <w:rPr>
          <w:bCs/>
        </w:rPr>
        <w:t xml:space="preserve">and pathway maps </w:t>
      </w:r>
      <w:r>
        <w:rPr>
          <w:bCs/>
        </w:rPr>
        <w:t>to students in advising sessions.</w:t>
      </w:r>
    </w:p>
    <w:p w14:paraId="71EF1490" w14:textId="407B33B2" w:rsidR="00B62445" w:rsidRDefault="00B62445" w:rsidP="007277E2">
      <w:pPr>
        <w:rPr>
          <w:bCs/>
        </w:rPr>
      </w:pPr>
      <w:r w:rsidRPr="00F243FA">
        <w:rPr>
          <w:b/>
          <w:bCs/>
        </w:rPr>
        <w:t>AO 1</w:t>
      </w:r>
      <w:r w:rsidR="00071561">
        <w:rPr>
          <w:b/>
          <w:bCs/>
        </w:rPr>
        <w:t>d</w:t>
      </w:r>
      <w:r w:rsidRPr="00F243FA">
        <w:rPr>
          <w:b/>
          <w:bCs/>
        </w:rPr>
        <w:t>.</w:t>
      </w:r>
      <w:r>
        <w:rPr>
          <w:bCs/>
        </w:rPr>
        <w:t xml:space="preserve"> Faculty advisors will use the notes feature in </w:t>
      </w:r>
      <w:proofErr w:type="spellStart"/>
      <w:r w:rsidR="00A8577D">
        <w:rPr>
          <w:bCs/>
        </w:rPr>
        <w:t>BannerWeb</w:t>
      </w:r>
      <w:proofErr w:type="spellEnd"/>
      <w:r>
        <w:rPr>
          <w:bCs/>
        </w:rPr>
        <w:t xml:space="preserve"> in each advising session.</w:t>
      </w:r>
    </w:p>
    <w:p w14:paraId="7BF4CB40" w14:textId="1F758EE5" w:rsidR="00B62445" w:rsidRDefault="00B62445" w:rsidP="007277E2">
      <w:pPr>
        <w:rPr>
          <w:bCs/>
        </w:rPr>
      </w:pPr>
      <w:r w:rsidRPr="00F243FA">
        <w:rPr>
          <w:b/>
          <w:bCs/>
        </w:rPr>
        <w:t>AO 2a.</w:t>
      </w:r>
      <w:r>
        <w:rPr>
          <w:bCs/>
        </w:rPr>
        <w:t xml:space="preserve"> Faculty advisors will explain the importance </w:t>
      </w:r>
      <w:r w:rsidR="00797400">
        <w:rPr>
          <w:bCs/>
        </w:rPr>
        <w:t>of graduation “on time” to students.</w:t>
      </w:r>
    </w:p>
    <w:p w14:paraId="792648AA" w14:textId="77777777" w:rsidR="00B62445" w:rsidRDefault="00B62445" w:rsidP="007277E2">
      <w:pPr>
        <w:rPr>
          <w:bCs/>
        </w:rPr>
      </w:pPr>
      <w:r w:rsidRPr="00F243FA">
        <w:rPr>
          <w:b/>
          <w:bCs/>
        </w:rPr>
        <w:t>AO 2b.</w:t>
      </w:r>
      <w:r>
        <w:rPr>
          <w:bCs/>
        </w:rPr>
        <w:t xml:space="preserve"> Faculty advisors will explain the graduation timeline requirements to advisees.</w:t>
      </w:r>
    </w:p>
    <w:p w14:paraId="4CBE89AF" w14:textId="50081954" w:rsidR="00B62445" w:rsidRDefault="00B62445" w:rsidP="007277E2">
      <w:pPr>
        <w:rPr>
          <w:bCs/>
        </w:rPr>
      </w:pPr>
      <w:r w:rsidRPr="00F243FA">
        <w:rPr>
          <w:b/>
          <w:bCs/>
        </w:rPr>
        <w:t>AO 2c.</w:t>
      </w:r>
      <w:r>
        <w:rPr>
          <w:bCs/>
        </w:rPr>
        <w:t xml:space="preserve"> Faculty will review the graduation checklist with </w:t>
      </w:r>
      <w:r w:rsidR="00326FD0">
        <w:rPr>
          <w:bCs/>
        </w:rPr>
        <w:t>students</w:t>
      </w:r>
      <w:r>
        <w:rPr>
          <w:bCs/>
        </w:rPr>
        <w:t xml:space="preserve"> one semester prior to graduation</w:t>
      </w:r>
      <w:r w:rsidR="00326FD0">
        <w:rPr>
          <w:bCs/>
        </w:rPr>
        <w:t xml:space="preserve"> or as requested.</w:t>
      </w:r>
    </w:p>
    <w:p w14:paraId="44B4D604" w14:textId="7E84A86C" w:rsidR="00B62445" w:rsidRDefault="00B62445" w:rsidP="007277E2">
      <w:pPr>
        <w:rPr>
          <w:bCs/>
        </w:rPr>
      </w:pPr>
      <w:r w:rsidRPr="00F243FA">
        <w:rPr>
          <w:b/>
          <w:bCs/>
        </w:rPr>
        <w:t>AO 2d.</w:t>
      </w:r>
      <w:r>
        <w:rPr>
          <w:bCs/>
        </w:rPr>
        <w:t xml:space="preserve"> Faculty advisors will understand the </w:t>
      </w:r>
      <w:r w:rsidR="00A8577D">
        <w:rPr>
          <w:bCs/>
        </w:rPr>
        <w:t>Core IMPACTS</w:t>
      </w:r>
      <w:r>
        <w:rPr>
          <w:bCs/>
        </w:rPr>
        <w:t xml:space="preserve"> concept</w:t>
      </w:r>
      <w:r w:rsidR="007908AC">
        <w:rPr>
          <w:bCs/>
        </w:rPr>
        <w:t xml:space="preserve"> and be able to convey it to students.</w:t>
      </w:r>
    </w:p>
    <w:p w14:paraId="68833051" w14:textId="7DC580E5" w:rsidR="00B62445" w:rsidRDefault="00F243FA" w:rsidP="007277E2">
      <w:pPr>
        <w:rPr>
          <w:bCs/>
        </w:rPr>
      </w:pPr>
      <w:r w:rsidRPr="00F243FA">
        <w:rPr>
          <w:b/>
          <w:bCs/>
        </w:rPr>
        <w:t>AO 2e.</w:t>
      </w:r>
      <w:r>
        <w:rPr>
          <w:bCs/>
        </w:rPr>
        <w:t xml:space="preserve"> Faculty advisors will be prepared to convey 15-to-Finish concepts to </w:t>
      </w:r>
      <w:r w:rsidR="00326FD0">
        <w:rPr>
          <w:bCs/>
        </w:rPr>
        <w:t>students</w:t>
      </w:r>
      <w:r>
        <w:rPr>
          <w:bCs/>
        </w:rPr>
        <w:t>.</w:t>
      </w:r>
    </w:p>
    <w:p w14:paraId="0BE17D9A" w14:textId="77777777" w:rsidR="00F243FA" w:rsidRDefault="00F243FA" w:rsidP="007277E2">
      <w:pPr>
        <w:rPr>
          <w:bCs/>
        </w:rPr>
      </w:pPr>
      <w:r w:rsidRPr="00F243FA">
        <w:rPr>
          <w:b/>
          <w:bCs/>
        </w:rPr>
        <w:t>AO 2f.</w:t>
      </w:r>
      <w:r>
        <w:rPr>
          <w:bCs/>
        </w:rPr>
        <w:t xml:space="preserve"> Faculty advisors will know how to identify at-risk students according to SAP regulations.</w:t>
      </w:r>
    </w:p>
    <w:p w14:paraId="649C3F2E" w14:textId="77777777" w:rsidR="00F243FA" w:rsidRDefault="00F243FA" w:rsidP="007277E2">
      <w:pPr>
        <w:rPr>
          <w:bCs/>
        </w:rPr>
      </w:pPr>
      <w:r w:rsidRPr="00F243FA">
        <w:rPr>
          <w:b/>
          <w:bCs/>
        </w:rPr>
        <w:t>AO 2g.</w:t>
      </w:r>
      <w:r>
        <w:rPr>
          <w:bCs/>
        </w:rPr>
        <w:t xml:space="preserve"> Faculty advisors will </w:t>
      </w:r>
      <w:proofErr w:type="gramStart"/>
      <w:r>
        <w:rPr>
          <w:bCs/>
        </w:rPr>
        <w:t>identify in</w:t>
      </w:r>
      <w:proofErr w:type="gramEnd"/>
      <w:r>
        <w:rPr>
          <w:bCs/>
        </w:rPr>
        <w:t xml:space="preserve"> </w:t>
      </w:r>
      <w:proofErr w:type="spellStart"/>
      <w:r>
        <w:rPr>
          <w:bCs/>
        </w:rPr>
        <w:t>DegreeWorks</w:t>
      </w:r>
      <w:proofErr w:type="spellEnd"/>
      <w:r>
        <w:rPr>
          <w:bCs/>
        </w:rPr>
        <w:t xml:space="preserve"> students at risk of not meeting SAP requirements.</w:t>
      </w:r>
    </w:p>
    <w:p w14:paraId="5930B76E" w14:textId="77777777" w:rsidR="00F243FA" w:rsidRDefault="00F243FA" w:rsidP="007277E2">
      <w:pPr>
        <w:rPr>
          <w:bCs/>
        </w:rPr>
      </w:pPr>
      <w:r w:rsidRPr="00F243FA">
        <w:rPr>
          <w:b/>
          <w:bCs/>
        </w:rPr>
        <w:t>AO 2h.</w:t>
      </w:r>
      <w:r>
        <w:rPr>
          <w:bCs/>
        </w:rPr>
        <w:t xml:space="preserve"> Faculty advisors will </w:t>
      </w:r>
      <w:proofErr w:type="gramStart"/>
      <w:r>
        <w:rPr>
          <w:bCs/>
        </w:rPr>
        <w:t>identify in</w:t>
      </w:r>
      <w:proofErr w:type="gramEnd"/>
      <w:r>
        <w:rPr>
          <w:bCs/>
        </w:rPr>
        <w:t xml:space="preserve"> </w:t>
      </w:r>
      <w:proofErr w:type="spellStart"/>
      <w:r>
        <w:rPr>
          <w:bCs/>
        </w:rPr>
        <w:t>DegreeWorks</w:t>
      </w:r>
      <w:proofErr w:type="spellEnd"/>
      <w:r>
        <w:rPr>
          <w:bCs/>
        </w:rPr>
        <w:t xml:space="preserve"> students at risk of academic probation or suspension.</w:t>
      </w:r>
    </w:p>
    <w:p w14:paraId="55CC45A7" w14:textId="12E94A2A" w:rsidR="00F243FA" w:rsidRDefault="00F243FA" w:rsidP="007277E2">
      <w:pPr>
        <w:rPr>
          <w:bCs/>
        </w:rPr>
      </w:pPr>
      <w:r w:rsidRPr="00F243FA">
        <w:rPr>
          <w:b/>
          <w:bCs/>
        </w:rPr>
        <w:t>AO 3</w:t>
      </w:r>
      <w:r w:rsidR="00326FD0">
        <w:rPr>
          <w:b/>
          <w:bCs/>
        </w:rPr>
        <w:t>a</w:t>
      </w:r>
      <w:r w:rsidRPr="00F243FA">
        <w:rPr>
          <w:b/>
          <w:bCs/>
        </w:rPr>
        <w:t>.</w:t>
      </w:r>
      <w:r>
        <w:rPr>
          <w:bCs/>
        </w:rPr>
        <w:t xml:space="preserve"> Faculty advisors will make schedules available to advisees in advance of advising sessions.</w:t>
      </w:r>
    </w:p>
    <w:p w14:paraId="557F6138" w14:textId="77D34A44" w:rsidR="00F243FA" w:rsidRDefault="00F243FA" w:rsidP="007277E2">
      <w:pPr>
        <w:rPr>
          <w:bCs/>
        </w:rPr>
      </w:pPr>
      <w:r w:rsidRPr="00F243FA">
        <w:rPr>
          <w:b/>
          <w:bCs/>
        </w:rPr>
        <w:t>AO 3</w:t>
      </w:r>
      <w:r w:rsidR="00071561">
        <w:rPr>
          <w:b/>
          <w:bCs/>
        </w:rPr>
        <w:t>b</w:t>
      </w:r>
      <w:r w:rsidRPr="00F243FA">
        <w:rPr>
          <w:b/>
          <w:bCs/>
        </w:rPr>
        <w:t>.</w:t>
      </w:r>
      <w:r>
        <w:rPr>
          <w:bCs/>
        </w:rPr>
        <w:t xml:space="preserve"> Faculty advisors will be prepared for each advising session by reviewing </w:t>
      </w:r>
      <w:r w:rsidR="00326FD0">
        <w:rPr>
          <w:bCs/>
        </w:rPr>
        <w:t>any available notes from previous</w:t>
      </w:r>
      <w:r>
        <w:rPr>
          <w:bCs/>
        </w:rPr>
        <w:t xml:space="preserve"> advising sessions each time they meet with </w:t>
      </w:r>
      <w:r w:rsidR="00F5600E">
        <w:rPr>
          <w:bCs/>
        </w:rPr>
        <w:t>a</w:t>
      </w:r>
      <w:r>
        <w:rPr>
          <w:bCs/>
        </w:rPr>
        <w:t xml:space="preserve"> </w:t>
      </w:r>
      <w:r w:rsidR="00326FD0">
        <w:rPr>
          <w:bCs/>
        </w:rPr>
        <w:t>student</w:t>
      </w:r>
      <w:r>
        <w:rPr>
          <w:bCs/>
        </w:rPr>
        <w:t>.</w:t>
      </w:r>
    </w:p>
    <w:p w14:paraId="12C18C1F" w14:textId="2BB64671" w:rsidR="00F243FA" w:rsidRDefault="00F243FA" w:rsidP="007277E2">
      <w:pPr>
        <w:rPr>
          <w:bCs/>
        </w:rPr>
      </w:pPr>
      <w:r w:rsidRPr="00F243FA">
        <w:rPr>
          <w:b/>
          <w:bCs/>
        </w:rPr>
        <w:t>AO 3</w:t>
      </w:r>
      <w:r w:rsidR="00071561">
        <w:rPr>
          <w:b/>
          <w:bCs/>
        </w:rPr>
        <w:t>c</w:t>
      </w:r>
      <w:r w:rsidRPr="00F243FA">
        <w:rPr>
          <w:b/>
          <w:bCs/>
        </w:rPr>
        <w:t>.</w:t>
      </w:r>
      <w:r>
        <w:rPr>
          <w:bCs/>
        </w:rPr>
        <w:t xml:space="preserve"> Faculty advisors will contact students to encourage attendance </w:t>
      </w:r>
      <w:r w:rsidR="00F5600E">
        <w:rPr>
          <w:bCs/>
        </w:rPr>
        <w:t>in</w:t>
      </w:r>
      <w:r>
        <w:rPr>
          <w:bCs/>
        </w:rPr>
        <w:t xml:space="preserve"> </w:t>
      </w:r>
      <w:proofErr w:type="gramStart"/>
      <w:r>
        <w:rPr>
          <w:bCs/>
        </w:rPr>
        <w:t>November</w:t>
      </w:r>
      <w:proofErr w:type="gramEnd"/>
      <w:r>
        <w:rPr>
          <w:bCs/>
        </w:rPr>
        <w:t xml:space="preserve"> and April </w:t>
      </w:r>
      <w:r>
        <w:rPr>
          <w:bCs/>
        </w:rPr>
        <w:lastRenderedPageBreak/>
        <w:t>advising sessions.</w:t>
      </w:r>
    </w:p>
    <w:p w14:paraId="26292E85" w14:textId="7C4833D8" w:rsidR="00F243FA" w:rsidRPr="00B62445" w:rsidRDefault="00F243FA" w:rsidP="007277E2">
      <w:pPr>
        <w:rPr>
          <w:bCs/>
        </w:rPr>
      </w:pPr>
      <w:r w:rsidRPr="00F243FA">
        <w:rPr>
          <w:b/>
          <w:bCs/>
        </w:rPr>
        <w:t>AO 3</w:t>
      </w:r>
      <w:r w:rsidR="00071561">
        <w:rPr>
          <w:b/>
          <w:bCs/>
        </w:rPr>
        <w:t>d</w:t>
      </w:r>
      <w:r w:rsidRPr="00F243FA">
        <w:rPr>
          <w:b/>
          <w:bCs/>
        </w:rPr>
        <w:t>.</w:t>
      </w:r>
      <w:r>
        <w:rPr>
          <w:bCs/>
        </w:rPr>
        <w:t xml:space="preserve"> Faculty advisors will communicate </w:t>
      </w:r>
      <w:r w:rsidR="00797400">
        <w:rPr>
          <w:bCs/>
        </w:rPr>
        <w:t>with students regarding</w:t>
      </w:r>
      <w:r>
        <w:rPr>
          <w:bCs/>
        </w:rPr>
        <w:t xml:space="preserve"> session availability.</w:t>
      </w:r>
    </w:p>
    <w:p w14:paraId="14EA7312" w14:textId="119582BA" w:rsidR="00821E5F" w:rsidRPr="000A4384" w:rsidRDefault="00821E5F" w:rsidP="00F243FA">
      <w:pPr>
        <w:pStyle w:val="IntenseQuote"/>
        <w:rPr>
          <w:rStyle w:val="IntenseEmphasis"/>
          <w:smallCaps/>
          <w:color w:val="365F91" w:themeColor="accent1" w:themeShade="BF"/>
          <w:sz w:val="32"/>
        </w:rPr>
      </w:pPr>
      <w:r>
        <w:rPr>
          <w:b/>
          <w:bCs/>
        </w:rPr>
        <w:br w:type="page"/>
      </w:r>
    </w:p>
    <w:p w14:paraId="0837EA77" w14:textId="0E12F208" w:rsidR="006C06E8" w:rsidRDefault="006C06E8" w:rsidP="00821E5F">
      <w:pPr>
        <w:jc w:val="center"/>
        <w:rPr>
          <w:rFonts w:ascii="Arial" w:hAnsi="Arial" w:cs="Arial"/>
          <w:b/>
          <w:bCs/>
        </w:rPr>
      </w:pPr>
    </w:p>
    <w:p w14:paraId="642A945F" w14:textId="33E920A1" w:rsidR="00E95C60" w:rsidRDefault="00E95C60" w:rsidP="00E95C60">
      <w:pPr>
        <w:pStyle w:val="IntenseQuote"/>
      </w:pPr>
      <w:r>
        <w:rPr>
          <w:rStyle w:val="IntenseEmphasis"/>
          <w:smallCaps/>
          <w:color w:val="365F91" w:themeColor="accent1" w:themeShade="BF"/>
          <w:sz w:val="32"/>
        </w:rPr>
        <w:t xml:space="preserve">Appendix </w:t>
      </w:r>
      <w:r w:rsidR="00743A50">
        <w:rPr>
          <w:rStyle w:val="IntenseEmphasis"/>
          <w:smallCaps/>
          <w:color w:val="365F91" w:themeColor="accent1" w:themeShade="BF"/>
          <w:sz w:val="32"/>
        </w:rPr>
        <w:t>A</w:t>
      </w:r>
    </w:p>
    <w:p w14:paraId="63933853" w14:textId="77777777" w:rsidR="00E95C60" w:rsidRDefault="00E95C60" w:rsidP="00E95C60">
      <w:pPr>
        <w:spacing w:line="360" w:lineRule="auto"/>
        <w:jc w:val="center"/>
        <w:rPr>
          <w:b/>
          <w:sz w:val="40"/>
          <w:szCs w:val="40"/>
        </w:rPr>
        <w:sectPr w:rsidR="00E95C60" w:rsidSect="007C374F">
          <w:headerReference w:type="default" r:id="rId71"/>
          <w:footerReference w:type="default" r:id="rId72"/>
          <w:type w:val="continuous"/>
          <w:pgSz w:w="12240" w:h="15840"/>
          <w:pgMar w:top="1440" w:right="1440" w:bottom="1440" w:left="1440" w:header="720" w:footer="720" w:gutter="0"/>
          <w:cols w:space="720"/>
          <w:docGrid w:linePitch="360"/>
        </w:sectPr>
      </w:pPr>
    </w:p>
    <w:p w14:paraId="7D84862A" w14:textId="77777777" w:rsidR="005B6972" w:rsidRPr="00E145BA" w:rsidRDefault="005B6972" w:rsidP="005B6972">
      <w:pPr>
        <w:jc w:val="center"/>
        <w:rPr>
          <w:b/>
          <w:sz w:val="28"/>
          <w:szCs w:val="28"/>
        </w:rPr>
      </w:pPr>
      <w:r w:rsidRPr="00E145BA">
        <w:rPr>
          <w:b/>
          <w:sz w:val="28"/>
          <w:szCs w:val="28"/>
        </w:rPr>
        <w:t>Advising for Registration Check</w:t>
      </w:r>
      <w:r>
        <w:rPr>
          <w:b/>
          <w:sz w:val="28"/>
          <w:szCs w:val="28"/>
        </w:rPr>
        <w:t>l</w:t>
      </w:r>
      <w:r w:rsidRPr="00E145BA">
        <w:rPr>
          <w:b/>
          <w:sz w:val="28"/>
          <w:szCs w:val="28"/>
        </w:rPr>
        <w:t>ist</w:t>
      </w:r>
    </w:p>
    <w:p w14:paraId="601C049F" w14:textId="2A52ADD2" w:rsidR="005B6972" w:rsidRPr="00532880" w:rsidRDefault="005B6972" w:rsidP="005B6972">
      <w:r w:rsidRPr="00532880">
        <w:t xml:space="preserve">These are the highlights </w:t>
      </w:r>
      <w:r w:rsidR="00797400">
        <w:t>of</w:t>
      </w:r>
      <w:r w:rsidRPr="00532880">
        <w:t xml:space="preserve"> advising for registration.  While each meeting with a student will vary, it is important to ensure that you address these items.  </w:t>
      </w:r>
    </w:p>
    <w:p w14:paraId="2DEA4245" w14:textId="77777777" w:rsidR="005B6972" w:rsidRPr="00D426C9" w:rsidRDefault="005B6972" w:rsidP="005B6972">
      <w:pPr>
        <w:pStyle w:val="ListParagraph"/>
        <w:widowControl/>
        <w:numPr>
          <w:ilvl w:val="0"/>
          <w:numId w:val="42"/>
        </w:numPr>
        <w:autoSpaceDE/>
        <w:autoSpaceDN/>
        <w:adjustRightInd/>
        <w:spacing w:after="160" w:line="259" w:lineRule="auto"/>
        <w:rPr>
          <w:b/>
        </w:rPr>
      </w:pPr>
      <w:r w:rsidRPr="00D426C9">
        <w:rPr>
          <w:b/>
        </w:rPr>
        <w:t>Check Holds</w:t>
      </w:r>
    </w:p>
    <w:p w14:paraId="0EFD2A3C" w14:textId="34B003E0" w:rsidR="005B6972" w:rsidRPr="00532880" w:rsidRDefault="005B6972" w:rsidP="005B6972">
      <w:pPr>
        <w:rPr>
          <w:b/>
        </w:rPr>
      </w:pPr>
      <w:r w:rsidRPr="00532880">
        <w:t xml:space="preserve">Does the student have a hold other than the Advisor Hold? If so, they </w:t>
      </w:r>
      <w:r w:rsidR="00797400">
        <w:t>must</w:t>
      </w:r>
      <w:r w:rsidRPr="00532880">
        <w:t xml:space="preserve"> contact the correct department to have the hold lifted.</w:t>
      </w:r>
      <w:r>
        <w:t xml:space="preserve"> Learning Support Holds will prevent self-registration.</w:t>
      </w:r>
      <w:r w:rsidRPr="00532880">
        <w:t xml:space="preserve"> Holds can be viewed </w:t>
      </w:r>
      <w:proofErr w:type="gramStart"/>
      <w:r w:rsidRPr="00532880">
        <w:t>in</w:t>
      </w:r>
      <w:proofErr w:type="gramEnd"/>
      <w:r w:rsidRPr="00532880">
        <w:t xml:space="preserve"> </w:t>
      </w:r>
      <w:proofErr w:type="spellStart"/>
      <w:r w:rsidRPr="00532880">
        <w:t>Banner</w:t>
      </w:r>
      <w:r>
        <w:t>Web</w:t>
      </w:r>
      <w:proofErr w:type="spellEnd"/>
      <w:r w:rsidRPr="00532880">
        <w:t xml:space="preserve">. </w:t>
      </w:r>
      <w:r w:rsidR="00CC7EB3">
        <w:t xml:space="preserve">Encourage students to visit </w:t>
      </w:r>
      <w:r w:rsidR="00191EA6">
        <w:t>the Registrar</w:t>
      </w:r>
      <w:r w:rsidR="00CC7EB3">
        <w:t xml:space="preserve"> window to register if they have LS holds.</w:t>
      </w:r>
    </w:p>
    <w:p w14:paraId="2149F91F" w14:textId="77777777" w:rsidR="005B6972" w:rsidRPr="007B4C48" w:rsidRDefault="005B6972" w:rsidP="005B6972">
      <w:pPr>
        <w:pStyle w:val="ListParagraph"/>
        <w:widowControl/>
        <w:numPr>
          <w:ilvl w:val="0"/>
          <w:numId w:val="42"/>
        </w:numPr>
        <w:autoSpaceDE/>
        <w:autoSpaceDN/>
        <w:adjustRightInd/>
        <w:spacing w:after="160" w:line="259" w:lineRule="auto"/>
        <w:rPr>
          <w:b/>
        </w:rPr>
      </w:pPr>
      <w:r w:rsidRPr="007B4C48">
        <w:rPr>
          <w:b/>
        </w:rPr>
        <w:t>Confirm Pathway/Program</w:t>
      </w:r>
    </w:p>
    <w:p w14:paraId="2DE6CC04" w14:textId="5D54ED10" w:rsidR="005B6972" w:rsidRPr="00B66C73" w:rsidRDefault="005B6972" w:rsidP="005B6972">
      <w:pPr>
        <w:rPr>
          <w:rStyle w:val="Hyperlink"/>
        </w:rPr>
      </w:pPr>
      <w:r w:rsidRPr="00532880">
        <w:t xml:space="preserve">Confirm the student’s pathway and that they wish to continue in that pathway.  If not, </w:t>
      </w:r>
      <w:r>
        <w:t xml:space="preserve">they can </w:t>
      </w:r>
      <w:r w:rsidRPr="00532880">
        <w:t xml:space="preserve">complete </w:t>
      </w:r>
      <w:r>
        <w:t xml:space="preserve">the </w:t>
      </w:r>
      <w:r w:rsidR="00B66C73">
        <w:fldChar w:fldCharType="begin"/>
      </w:r>
      <w:r w:rsidR="00B66C73">
        <w:instrText>HYPERLINK "https://federation.ngwebsolutions.com/idp/startSSO.ping?PartnerSpId=sgscLdap&amp;TargetResource=https%3a%2f%2fdynamicforms.ngwebsolutions.com%2fSubmit%2fStart%2f98ec05d0-f7e5-4002-850e-6f449a5a0287"</w:instrText>
      </w:r>
      <w:r w:rsidR="00B66C73">
        <w:fldChar w:fldCharType="separate"/>
      </w:r>
      <w:r w:rsidRPr="00B66C73">
        <w:rPr>
          <w:rStyle w:val="Hyperlink"/>
        </w:rPr>
        <w:t>change of pathway form.</w:t>
      </w:r>
    </w:p>
    <w:p w14:paraId="4FCADFA7" w14:textId="39FCB02C" w:rsidR="000939DA" w:rsidRDefault="00B66C73" w:rsidP="005B6972">
      <w:pPr>
        <w:rPr>
          <w:b/>
        </w:rPr>
      </w:pPr>
      <w:r>
        <w:fldChar w:fldCharType="end"/>
      </w:r>
    </w:p>
    <w:p w14:paraId="0EA01BC9" w14:textId="18BAC2AB" w:rsidR="005B6972" w:rsidRPr="008B3A0E" w:rsidRDefault="005B6972" w:rsidP="005B6972">
      <w:pPr>
        <w:rPr>
          <w:b/>
        </w:rPr>
      </w:pPr>
      <w:r w:rsidRPr="00532880">
        <w:rPr>
          <w:b/>
        </w:rPr>
        <w:t>Building a Schedule</w:t>
      </w:r>
      <w:r>
        <w:rPr>
          <w:b/>
        </w:rPr>
        <w:t xml:space="preserve">: </w:t>
      </w:r>
      <w:r w:rsidRPr="008B3A0E">
        <w:t>Use the correct Pathway Map and Checklist to help guide your discussion about course selection</w:t>
      </w:r>
      <w:r>
        <w:t>.</w:t>
      </w:r>
    </w:p>
    <w:p w14:paraId="2F56B3A1" w14:textId="6C7CCA45" w:rsidR="005B6972" w:rsidRPr="001B716C" w:rsidRDefault="005B6972" w:rsidP="005B6972">
      <w:pPr>
        <w:pStyle w:val="ListParagraph"/>
        <w:widowControl/>
        <w:numPr>
          <w:ilvl w:val="0"/>
          <w:numId w:val="42"/>
        </w:numPr>
        <w:autoSpaceDE/>
        <w:autoSpaceDN/>
        <w:adjustRightInd/>
        <w:spacing w:after="160" w:line="259" w:lineRule="auto"/>
        <w:rPr>
          <w:b/>
        </w:rPr>
      </w:pPr>
      <w:r w:rsidRPr="008B3A0E">
        <w:t xml:space="preserve">Check classes already completed (Use </w:t>
      </w:r>
      <w:proofErr w:type="spellStart"/>
      <w:r w:rsidRPr="008B3A0E">
        <w:t>DegreeWorks</w:t>
      </w:r>
      <w:proofErr w:type="spellEnd"/>
      <w:r w:rsidR="00F5600E">
        <w:t xml:space="preserve"> or transcripts</w:t>
      </w:r>
      <w:r w:rsidRPr="008B3A0E">
        <w:t xml:space="preserve">—don’t forget </w:t>
      </w:r>
      <w:proofErr w:type="spellStart"/>
      <w:r w:rsidRPr="008B3A0E">
        <w:t>Fallthrough</w:t>
      </w:r>
      <w:proofErr w:type="spellEnd"/>
      <w:r w:rsidRPr="008B3A0E">
        <w:t xml:space="preserve"> courses)</w:t>
      </w:r>
    </w:p>
    <w:p w14:paraId="2C35F783" w14:textId="77777777" w:rsidR="005B6972" w:rsidRPr="001B716C" w:rsidRDefault="005B6972" w:rsidP="005B6972">
      <w:pPr>
        <w:pStyle w:val="ListParagraph"/>
      </w:pPr>
    </w:p>
    <w:p w14:paraId="2D653621" w14:textId="77777777" w:rsidR="005B6972" w:rsidRPr="001B716C" w:rsidRDefault="005B6972" w:rsidP="005B6972">
      <w:pPr>
        <w:pStyle w:val="ListParagraph"/>
        <w:widowControl/>
        <w:numPr>
          <w:ilvl w:val="0"/>
          <w:numId w:val="42"/>
        </w:numPr>
        <w:autoSpaceDE/>
        <w:autoSpaceDN/>
        <w:adjustRightInd/>
        <w:spacing w:after="160" w:line="259" w:lineRule="auto"/>
        <w:rPr>
          <w:b/>
        </w:rPr>
      </w:pPr>
      <w:r w:rsidRPr="00532880">
        <w:t>Which classes are needed for the upcoming semester? Do those classes have</w:t>
      </w:r>
      <w:r w:rsidRPr="00532880">
        <w:rPr>
          <w:noProof/>
        </w:rPr>
        <w:t xml:space="preserve"> a prerequisite</w:t>
      </w:r>
      <w:r w:rsidRPr="00532880">
        <w:t>?</w:t>
      </w:r>
      <w:r>
        <w:t xml:space="preserve"> Which ones need to be taken first?</w:t>
      </w:r>
    </w:p>
    <w:p w14:paraId="1EDA6C27" w14:textId="77777777" w:rsidR="005B6972" w:rsidRPr="00532880" w:rsidRDefault="005B6972" w:rsidP="005B6972">
      <w:pPr>
        <w:pStyle w:val="ListParagraph"/>
        <w:rPr>
          <w:b/>
        </w:rPr>
      </w:pPr>
    </w:p>
    <w:p w14:paraId="3C73D7AE" w14:textId="235A9947" w:rsidR="005B6972" w:rsidRPr="00A56D95" w:rsidRDefault="005B6972" w:rsidP="005B6972">
      <w:pPr>
        <w:pStyle w:val="ListParagraph"/>
        <w:widowControl/>
        <w:numPr>
          <w:ilvl w:val="0"/>
          <w:numId w:val="42"/>
        </w:numPr>
        <w:autoSpaceDE/>
        <w:autoSpaceDN/>
        <w:adjustRightInd/>
        <w:spacing w:after="160" w:line="259" w:lineRule="auto"/>
        <w:rPr>
          <w:b/>
        </w:rPr>
      </w:pPr>
      <w:r>
        <w:t xml:space="preserve">Has the student completed their English and math </w:t>
      </w:r>
      <w:r w:rsidR="00797400">
        <w:t>requirements</w:t>
      </w:r>
      <w:r>
        <w:t>?</w:t>
      </w:r>
    </w:p>
    <w:p w14:paraId="4325FAF0" w14:textId="77777777" w:rsidR="005B6972" w:rsidRPr="00A56D95" w:rsidRDefault="005B6972" w:rsidP="005B6972">
      <w:pPr>
        <w:pStyle w:val="ListParagraph"/>
      </w:pPr>
    </w:p>
    <w:p w14:paraId="2318A307" w14:textId="531B9679" w:rsidR="005B6972" w:rsidRPr="00A56D95" w:rsidRDefault="005B6972" w:rsidP="005B6972">
      <w:pPr>
        <w:pStyle w:val="ListParagraph"/>
        <w:widowControl/>
        <w:numPr>
          <w:ilvl w:val="0"/>
          <w:numId w:val="42"/>
        </w:numPr>
        <w:autoSpaceDE/>
        <w:autoSpaceDN/>
        <w:adjustRightInd/>
        <w:spacing w:after="160" w:line="259" w:lineRule="auto"/>
        <w:rPr>
          <w:b/>
        </w:rPr>
      </w:pPr>
      <w:r w:rsidRPr="00A56D95">
        <w:t xml:space="preserve">Open </w:t>
      </w:r>
      <w:r w:rsidR="00797400">
        <w:t xml:space="preserve">the </w:t>
      </w:r>
      <w:r w:rsidRPr="00A56D95">
        <w:t>appropriate schedule to see which classes are available</w:t>
      </w:r>
    </w:p>
    <w:p w14:paraId="04277AA9" w14:textId="262591E0" w:rsidR="00CA7857" w:rsidRDefault="005B6972" w:rsidP="00CA7857">
      <w:pPr>
        <w:ind w:firstLine="360"/>
      </w:pPr>
      <w:hyperlink r:id="rId73" w:history="1">
        <w:r w:rsidRPr="00CA7857">
          <w:rPr>
            <w:rStyle w:val="Hyperlink"/>
          </w:rPr>
          <w:t>Course descriptions and prerequisite</w:t>
        </w:r>
      </w:hyperlink>
      <w:r w:rsidRPr="00532880">
        <w:rPr>
          <w:b/>
        </w:rPr>
        <w:t xml:space="preserve"> </w:t>
      </w:r>
    </w:p>
    <w:p w14:paraId="0B85CE17" w14:textId="77777777" w:rsidR="00CA7857" w:rsidRDefault="00CA7857" w:rsidP="00CA7857"/>
    <w:p w14:paraId="77CAE2BC" w14:textId="79995CB0" w:rsidR="005B6972" w:rsidRPr="00CA7857" w:rsidRDefault="005B6972" w:rsidP="00CA7857">
      <w:pPr>
        <w:pStyle w:val="ListParagraph"/>
        <w:numPr>
          <w:ilvl w:val="0"/>
          <w:numId w:val="44"/>
        </w:numPr>
        <w:rPr>
          <w:b/>
          <w:noProof/>
        </w:rPr>
      </w:pPr>
      <w:r w:rsidRPr="00CA7857">
        <w:rPr>
          <w:b/>
          <w:noProof/>
        </w:rPr>
        <w:t xml:space="preserve">Fill out </w:t>
      </w:r>
      <w:r w:rsidR="00797400" w:rsidRPr="00CA7857">
        <w:rPr>
          <w:b/>
          <w:noProof/>
        </w:rPr>
        <w:t xml:space="preserve">the </w:t>
      </w:r>
      <w:r w:rsidRPr="00CA7857">
        <w:rPr>
          <w:b/>
          <w:noProof/>
        </w:rPr>
        <w:t>Registration Form:</w:t>
      </w:r>
    </w:p>
    <w:p w14:paraId="07385FAA" w14:textId="77777777" w:rsidR="000939DA" w:rsidRPr="00F67A54" w:rsidRDefault="000939DA" w:rsidP="000939DA">
      <w:pPr>
        <w:pStyle w:val="ListParagraph"/>
        <w:widowControl/>
        <w:shd w:val="clear" w:color="auto" w:fill="FFFFFF"/>
        <w:autoSpaceDE/>
        <w:autoSpaceDN/>
        <w:adjustRightInd/>
        <w:rPr>
          <w:b/>
          <w:noProof/>
        </w:rPr>
      </w:pPr>
    </w:p>
    <w:p w14:paraId="3D694F6B" w14:textId="3686DA2E" w:rsidR="005B6972" w:rsidRDefault="005B6972" w:rsidP="005B6972">
      <w:pPr>
        <w:shd w:val="clear" w:color="auto" w:fill="FFFFFF"/>
        <w:rPr>
          <w:noProof/>
        </w:rPr>
      </w:pPr>
      <w:r w:rsidRPr="00F67A54">
        <w:rPr>
          <w:noProof/>
        </w:rPr>
        <w:t xml:space="preserve">This is the form students will use when they register for classes or that they will give to the Registrar’s Office (or other designated place for their campus/site).  It is recommended that advisors keep a copy of this form in case a student misplaces it or there is a question. </w:t>
      </w:r>
      <w:r w:rsidR="00797400">
        <w:rPr>
          <w:noProof/>
        </w:rPr>
        <w:t>The student will be responsible for registering</w:t>
      </w:r>
      <w:r w:rsidRPr="00F67A54">
        <w:rPr>
          <w:noProof/>
        </w:rPr>
        <w:t xml:space="preserve"> for the classes they have been advised to take.  </w:t>
      </w:r>
    </w:p>
    <w:p w14:paraId="2931388A" w14:textId="77777777" w:rsidR="00CA7857" w:rsidRDefault="00CA7857" w:rsidP="005B6972">
      <w:pPr>
        <w:shd w:val="clear" w:color="auto" w:fill="FFFFFF"/>
        <w:rPr>
          <w:noProof/>
        </w:rPr>
      </w:pPr>
    </w:p>
    <w:p w14:paraId="209938DE" w14:textId="199B709B" w:rsidR="00CA7857" w:rsidRPr="00F67A54" w:rsidRDefault="00CA7857" w:rsidP="005B6972">
      <w:pPr>
        <w:shd w:val="clear" w:color="auto" w:fill="FFFFFF"/>
        <w:rPr>
          <w:b/>
          <w:noProof/>
        </w:rPr>
      </w:pPr>
      <w:hyperlink r:id="rId74" w:history="1">
        <w:r w:rsidRPr="00CA7857">
          <w:rPr>
            <w:rStyle w:val="Hyperlink"/>
            <w:noProof/>
          </w:rPr>
          <w:t>Registration Form</w:t>
        </w:r>
      </w:hyperlink>
    </w:p>
    <w:p w14:paraId="0C187EEF" w14:textId="77777777" w:rsidR="005B6972" w:rsidRPr="00532880" w:rsidRDefault="005B6972" w:rsidP="005B6972">
      <w:pPr>
        <w:shd w:val="clear" w:color="auto" w:fill="FFFFFF"/>
        <w:rPr>
          <w:noProof/>
        </w:rPr>
      </w:pPr>
    </w:p>
    <w:p w14:paraId="4A011A83" w14:textId="77777777" w:rsidR="005B6972" w:rsidRPr="00C01504" w:rsidRDefault="005B6972" w:rsidP="005B6972">
      <w:pPr>
        <w:pStyle w:val="ListParagraph"/>
        <w:widowControl/>
        <w:numPr>
          <w:ilvl w:val="0"/>
          <w:numId w:val="43"/>
        </w:numPr>
        <w:shd w:val="clear" w:color="auto" w:fill="FFFFFF"/>
        <w:autoSpaceDE/>
        <w:autoSpaceDN/>
        <w:adjustRightInd/>
        <w:rPr>
          <w:rStyle w:val="Hyperlink"/>
          <w:b/>
          <w:noProof/>
          <w:color w:val="auto"/>
          <w:u w:val="none"/>
        </w:rPr>
      </w:pPr>
      <w:r w:rsidRPr="00C01504">
        <w:rPr>
          <w:rStyle w:val="Hyperlink"/>
          <w:b/>
          <w:noProof/>
          <w:color w:val="auto"/>
          <w:u w:val="none"/>
        </w:rPr>
        <w:lastRenderedPageBreak/>
        <w:t>Verify student information:</w:t>
      </w:r>
    </w:p>
    <w:p w14:paraId="2763021C" w14:textId="77777777" w:rsidR="005B6972" w:rsidRPr="00532880" w:rsidRDefault="005B6972" w:rsidP="005B6972">
      <w:pPr>
        <w:shd w:val="clear" w:color="auto" w:fill="FFFFFF"/>
        <w:rPr>
          <w:rStyle w:val="Hyperlink"/>
          <w:noProof/>
        </w:rPr>
      </w:pPr>
    </w:p>
    <w:p w14:paraId="1C54C2F1" w14:textId="71A4FA08" w:rsidR="005B6972" w:rsidRPr="00D650F6" w:rsidRDefault="005B6972" w:rsidP="005B6972">
      <w:pPr>
        <w:shd w:val="clear" w:color="auto" w:fill="FFFFFF"/>
        <w:rPr>
          <w:rStyle w:val="Hyperlink"/>
          <w:noProof/>
        </w:rPr>
      </w:pPr>
      <w:r w:rsidRPr="005B6972">
        <w:rPr>
          <w:rStyle w:val="Hyperlink"/>
          <w:noProof/>
          <w:color w:val="auto"/>
          <w:u w:val="none"/>
        </w:rPr>
        <w:t xml:space="preserve">Before you end your session, verify the student’s personal contact information in Banner.  It is important to have this information updated when </w:t>
      </w:r>
      <w:r w:rsidR="00797400">
        <w:rPr>
          <w:rStyle w:val="Hyperlink"/>
          <w:noProof/>
          <w:color w:val="auto"/>
          <w:u w:val="none"/>
        </w:rPr>
        <w:t>contacting</w:t>
      </w:r>
      <w:r w:rsidRPr="005B6972">
        <w:rPr>
          <w:rStyle w:val="Hyperlink"/>
          <w:noProof/>
          <w:color w:val="auto"/>
          <w:u w:val="none"/>
        </w:rPr>
        <w:t xml:space="preserve"> the student in</w:t>
      </w:r>
      <w:r w:rsidRPr="005B6972">
        <w:rPr>
          <w:rStyle w:val="Hyperlink"/>
          <w:noProof/>
          <w:color w:val="auto"/>
        </w:rPr>
        <w:t xml:space="preserve"> </w:t>
      </w:r>
      <w:r w:rsidRPr="005B6972">
        <w:rPr>
          <w:rStyle w:val="Hyperlink"/>
          <w:noProof/>
          <w:color w:val="auto"/>
          <w:u w:val="none"/>
        </w:rPr>
        <w:t>the future.</w:t>
      </w:r>
      <w:r w:rsidRPr="005B6972">
        <w:rPr>
          <w:rStyle w:val="Hyperlink"/>
          <w:noProof/>
          <w:color w:val="auto"/>
        </w:rPr>
        <w:t xml:space="preserve">  </w:t>
      </w:r>
    </w:p>
    <w:p w14:paraId="7AC75810" w14:textId="77777777" w:rsidR="005B6972" w:rsidRDefault="005B6972" w:rsidP="005B6972">
      <w:pPr>
        <w:shd w:val="clear" w:color="auto" w:fill="FFFFFF"/>
        <w:rPr>
          <w:noProof/>
        </w:rPr>
      </w:pPr>
    </w:p>
    <w:p w14:paraId="4C8A46B6" w14:textId="77777777" w:rsidR="005B6972" w:rsidRDefault="005B6972" w:rsidP="005B6972">
      <w:pPr>
        <w:pStyle w:val="ListParagraph"/>
        <w:widowControl/>
        <w:numPr>
          <w:ilvl w:val="0"/>
          <w:numId w:val="43"/>
        </w:numPr>
        <w:shd w:val="clear" w:color="auto" w:fill="FFFFFF"/>
        <w:autoSpaceDE/>
        <w:autoSpaceDN/>
        <w:adjustRightInd/>
        <w:rPr>
          <w:b/>
          <w:bCs/>
          <w:noProof/>
        </w:rPr>
      </w:pPr>
      <w:r w:rsidRPr="007C72F7">
        <w:rPr>
          <w:b/>
          <w:bCs/>
          <w:noProof/>
        </w:rPr>
        <w:t>Answer Questions</w:t>
      </w:r>
      <w:r>
        <w:rPr>
          <w:b/>
          <w:bCs/>
          <w:noProof/>
        </w:rPr>
        <w:t xml:space="preserve"> and Wrap-up</w:t>
      </w:r>
    </w:p>
    <w:p w14:paraId="74030AC9" w14:textId="77777777" w:rsidR="0083075A" w:rsidRPr="007C72F7" w:rsidRDefault="0083075A" w:rsidP="0083075A">
      <w:pPr>
        <w:pStyle w:val="ListParagraph"/>
        <w:widowControl/>
        <w:shd w:val="clear" w:color="auto" w:fill="FFFFFF"/>
        <w:autoSpaceDE/>
        <w:autoSpaceDN/>
        <w:adjustRightInd/>
        <w:rPr>
          <w:b/>
          <w:bCs/>
          <w:noProof/>
        </w:rPr>
      </w:pPr>
    </w:p>
    <w:p w14:paraId="6FC79958" w14:textId="0F06809E" w:rsidR="005B6972" w:rsidRPr="00D650F6" w:rsidRDefault="005B6972" w:rsidP="005B6972">
      <w:pPr>
        <w:shd w:val="clear" w:color="auto" w:fill="FFFFFF"/>
        <w:ind w:left="360"/>
        <w:rPr>
          <w:noProof/>
        </w:rPr>
      </w:pPr>
      <w:r>
        <w:rPr>
          <w:noProof/>
        </w:rPr>
        <w:t xml:space="preserve">Be sure to answer any other </w:t>
      </w:r>
      <w:r w:rsidR="00797400">
        <w:rPr>
          <w:noProof/>
        </w:rPr>
        <w:t>student questions</w:t>
      </w:r>
      <w:r>
        <w:rPr>
          <w:noProof/>
        </w:rPr>
        <w:t xml:space="preserve">, or refer them to the appropriate office for more information. Have the student </w:t>
      </w:r>
      <w:r w:rsidR="00797400">
        <w:rPr>
          <w:noProof/>
        </w:rPr>
        <w:t>schedule</w:t>
      </w:r>
      <w:r>
        <w:rPr>
          <w:noProof/>
        </w:rPr>
        <w:t xml:space="preserve"> a follow-up appointment if necessary. Include </w:t>
      </w:r>
      <w:r w:rsidR="00797400">
        <w:rPr>
          <w:noProof/>
        </w:rPr>
        <w:t>a note about your advising session in BannerWeb and lift the student’s Advisor</w:t>
      </w:r>
      <w:r>
        <w:rPr>
          <w:noProof/>
        </w:rPr>
        <w:t xml:space="preserve"> Hold.  </w:t>
      </w:r>
    </w:p>
    <w:p w14:paraId="5D1700EB" w14:textId="77777777" w:rsidR="005B6972" w:rsidRDefault="005B6972" w:rsidP="00E95C60">
      <w:pPr>
        <w:widowControl/>
        <w:autoSpaceDE/>
        <w:autoSpaceDN/>
        <w:adjustRightInd/>
        <w:spacing w:after="160" w:line="259" w:lineRule="auto"/>
        <w:jc w:val="center"/>
        <w:rPr>
          <w:rFonts w:asciiTheme="minorHAnsi" w:eastAsiaTheme="minorHAnsi" w:hAnsiTheme="minorHAnsi" w:cstheme="minorBidi"/>
          <w:b/>
          <w:sz w:val="36"/>
          <w:szCs w:val="40"/>
        </w:rPr>
      </w:pPr>
    </w:p>
    <w:p w14:paraId="5EADA6B2" w14:textId="77777777" w:rsidR="00E95C60" w:rsidRDefault="00E95C60" w:rsidP="00E95C60"/>
    <w:p w14:paraId="6C3BC9F8" w14:textId="77777777" w:rsidR="0083075A" w:rsidRDefault="0083075A" w:rsidP="00E95C60">
      <w:pPr>
        <w:jc w:val="center"/>
        <w:rPr>
          <w:rFonts w:asciiTheme="minorHAnsi" w:hAnsiTheme="minorHAnsi"/>
          <w:sz w:val="20"/>
          <w:szCs w:val="20"/>
        </w:rPr>
      </w:pPr>
    </w:p>
    <w:p w14:paraId="01AA21F7" w14:textId="77777777" w:rsidR="0083075A" w:rsidRDefault="0083075A" w:rsidP="00E95C60">
      <w:pPr>
        <w:jc w:val="center"/>
        <w:rPr>
          <w:rFonts w:asciiTheme="minorHAnsi" w:hAnsiTheme="minorHAnsi"/>
          <w:sz w:val="20"/>
          <w:szCs w:val="20"/>
        </w:rPr>
      </w:pPr>
    </w:p>
    <w:p w14:paraId="67C5E9D4" w14:textId="77777777" w:rsidR="0083075A" w:rsidRDefault="0083075A" w:rsidP="00E95C60">
      <w:pPr>
        <w:jc w:val="center"/>
        <w:rPr>
          <w:rFonts w:asciiTheme="minorHAnsi" w:hAnsiTheme="minorHAnsi"/>
          <w:sz w:val="20"/>
          <w:szCs w:val="20"/>
        </w:rPr>
      </w:pPr>
    </w:p>
    <w:p w14:paraId="08F23237" w14:textId="77777777" w:rsidR="0083075A" w:rsidRDefault="0083075A" w:rsidP="00E95C60">
      <w:pPr>
        <w:jc w:val="center"/>
        <w:rPr>
          <w:rFonts w:asciiTheme="minorHAnsi" w:hAnsiTheme="minorHAnsi"/>
          <w:sz w:val="20"/>
          <w:szCs w:val="20"/>
        </w:rPr>
      </w:pPr>
    </w:p>
    <w:p w14:paraId="32761373" w14:textId="77777777" w:rsidR="0083075A" w:rsidRDefault="0083075A" w:rsidP="00E95C60">
      <w:pPr>
        <w:jc w:val="center"/>
        <w:rPr>
          <w:rFonts w:asciiTheme="minorHAnsi" w:hAnsiTheme="minorHAnsi"/>
          <w:sz w:val="20"/>
          <w:szCs w:val="20"/>
        </w:rPr>
      </w:pPr>
    </w:p>
    <w:p w14:paraId="6395CEF3" w14:textId="77777777" w:rsidR="0083075A" w:rsidRDefault="0083075A" w:rsidP="00E95C60">
      <w:pPr>
        <w:jc w:val="center"/>
        <w:rPr>
          <w:rFonts w:asciiTheme="minorHAnsi" w:hAnsiTheme="minorHAnsi"/>
          <w:sz w:val="20"/>
          <w:szCs w:val="20"/>
        </w:rPr>
      </w:pPr>
    </w:p>
    <w:p w14:paraId="48FA349A" w14:textId="77777777" w:rsidR="0083075A" w:rsidRDefault="0083075A" w:rsidP="00E95C60">
      <w:pPr>
        <w:jc w:val="center"/>
        <w:rPr>
          <w:rFonts w:asciiTheme="minorHAnsi" w:hAnsiTheme="minorHAnsi"/>
          <w:sz w:val="20"/>
          <w:szCs w:val="20"/>
        </w:rPr>
      </w:pPr>
    </w:p>
    <w:p w14:paraId="1F760416" w14:textId="77777777" w:rsidR="0083075A" w:rsidRDefault="0083075A" w:rsidP="00E95C60">
      <w:pPr>
        <w:jc w:val="center"/>
        <w:rPr>
          <w:rFonts w:asciiTheme="minorHAnsi" w:hAnsiTheme="minorHAnsi"/>
          <w:sz w:val="20"/>
          <w:szCs w:val="20"/>
        </w:rPr>
      </w:pPr>
    </w:p>
    <w:p w14:paraId="248764AD" w14:textId="77777777" w:rsidR="0083075A" w:rsidRDefault="0083075A" w:rsidP="00E95C60">
      <w:pPr>
        <w:jc w:val="center"/>
        <w:rPr>
          <w:rFonts w:asciiTheme="minorHAnsi" w:hAnsiTheme="minorHAnsi"/>
          <w:sz w:val="20"/>
          <w:szCs w:val="20"/>
        </w:rPr>
      </w:pPr>
    </w:p>
    <w:p w14:paraId="75A3878F" w14:textId="77777777" w:rsidR="0083075A" w:rsidRDefault="0083075A" w:rsidP="00E95C60">
      <w:pPr>
        <w:jc w:val="center"/>
        <w:rPr>
          <w:rFonts w:asciiTheme="minorHAnsi" w:hAnsiTheme="minorHAnsi"/>
          <w:sz w:val="20"/>
          <w:szCs w:val="20"/>
        </w:rPr>
      </w:pPr>
    </w:p>
    <w:p w14:paraId="631E28BE" w14:textId="77777777" w:rsidR="0083075A" w:rsidRDefault="0083075A" w:rsidP="00E95C60">
      <w:pPr>
        <w:jc w:val="center"/>
        <w:rPr>
          <w:rFonts w:asciiTheme="minorHAnsi" w:hAnsiTheme="minorHAnsi"/>
          <w:sz w:val="20"/>
          <w:szCs w:val="20"/>
        </w:rPr>
      </w:pPr>
    </w:p>
    <w:p w14:paraId="0B7DABD9" w14:textId="77777777" w:rsidR="0083075A" w:rsidRDefault="0083075A" w:rsidP="00E95C60">
      <w:pPr>
        <w:jc w:val="center"/>
        <w:rPr>
          <w:rFonts w:asciiTheme="minorHAnsi" w:hAnsiTheme="minorHAnsi"/>
          <w:sz w:val="20"/>
          <w:szCs w:val="20"/>
        </w:rPr>
      </w:pPr>
    </w:p>
    <w:p w14:paraId="108FBC98" w14:textId="77777777" w:rsidR="0083075A" w:rsidRDefault="0083075A" w:rsidP="00E95C60">
      <w:pPr>
        <w:jc w:val="center"/>
        <w:rPr>
          <w:rFonts w:asciiTheme="minorHAnsi" w:hAnsiTheme="minorHAnsi"/>
          <w:sz w:val="20"/>
          <w:szCs w:val="20"/>
        </w:rPr>
      </w:pPr>
    </w:p>
    <w:p w14:paraId="1D71707A" w14:textId="77777777" w:rsidR="0083075A" w:rsidRDefault="0083075A" w:rsidP="00E95C60">
      <w:pPr>
        <w:jc w:val="center"/>
        <w:rPr>
          <w:rFonts w:asciiTheme="minorHAnsi" w:hAnsiTheme="minorHAnsi"/>
          <w:sz w:val="20"/>
          <w:szCs w:val="20"/>
        </w:rPr>
      </w:pPr>
    </w:p>
    <w:p w14:paraId="7EE7E653" w14:textId="77777777" w:rsidR="0083075A" w:rsidRDefault="0083075A" w:rsidP="00E95C60">
      <w:pPr>
        <w:jc w:val="center"/>
        <w:rPr>
          <w:rFonts w:asciiTheme="minorHAnsi" w:hAnsiTheme="minorHAnsi"/>
          <w:sz w:val="20"/>
          <w:szCs w:val="20"/>
        </w:rPr>
      </w:pPr>
    </w:p>
    <w:p w14:paraId="2EE4E345" w14:textId="77777777" w:rsidR="0083075A" w:rsidRDefault="0083075A" w:rsidP="00E95C60">
      <w:pPr>
        <w:jc w:val="center"/>
        <w:rPr>
          <w:rFonts w:asciiTheme="minorHAnsi" w:hAnsiTheme="minorHAnsi"/>
          <w:sz w:val="20"/>
          <w:szCs w:val="20"/>
        </w:rPr>
      </w:pPr>
    </w:p>
    <w:p w14:paraId="0BD8BA2D" w14:textId="77777777" w:rsidR="0083075A" w:rsidRDefault="0083075A" w:rsidP="00E95C60">
      <w:pPr>
        <w:jc w:val="center"/>
        <w:rPr>
          <w:rFonts w:asciiTheme="minorHAnsi" w:hAnsiTheme="minorHAnsi"/>
          <w:sz w:val="20"/>
          <w:szCs w:val="20"/>
        </w:rPr>
      </w:pPr>
    </w:p>
    <w:p w14:paraId="681FAB97" w14:textId="77777777" w:rsidR="0083075A" w:rsidRDefault="0083075A" w:rsidP="00E95C60">
      <w:pPr>
        <w:jc w:val="center"/>
        <w:rPr>
          <w:rFonts w:asciiTheme="minorHAnsi" w:hAnsiTheme="minorHAnsi"/>
          <w:sz w:val="20"/>
          <w:szCs w:val="20"/>
        </w:rPr>
      </w:pPr>
    </w:p>
    <w:p w14:paraId="7553D007" w14:textId="77777777" w:rsidR="0083075A" w:rsidRDefault="0083075A" w:rsidP="00E95C60">
      <w:pPr>
        <w:jc w:val="center"/>
        <w:rPr>
          <w:rFonts w:asciiTheme="minorHAnsi" w:hAnsiTheme="minorHAnsi"/>
          <w:sz w:val="20"/>
          <w:szCs w:val="20"/>
        </w:rPr>
      </w:pPr>
    </w:p>
    <w:p w14:paraId="3278D395" w14:textId="77777777" w:rsidR="0083075A" w:rsidRDefault="0083075A" w:rsidP="00E95C60">
      <w:pPr>
        <w:jc w:val="center"/>
        <w:rPr>
          <w:rFonts w:asciiTheme="minorHAnsi" w:hAnsiTheme="minorHAnsi"/>
          <w:sz w:val="20"/>
          <w:szCs w:val="20"/>
        </w:rPr>
      </w:pPr>
    </w:p>
    <w:p w14:paraId="70ED2408" w14:textId="77777777" w:rsidR="0083075A" w:rsidRDefault="0083075A" w:rsidP="00E95C60">
      <w:pPr>
        <w:jc w:val="center"/>
        <w:rPr>
          <w:rFonts w:asciiTheme="minorHAnsi" w:hAnsiTheme="minorHAnsi"/>
          <w:sz w:val="20"/>
          <w:szCs w:val="20"/>
        </w:rPr>
      </w:pPr>
    </w:p>
    <w:p w14:paraId="21E1CDC1" w14:textId="77777777" w:rsidR="0083075A" w:rsidRDefault="0083075A" w:rsidP="00E95C60">
      <w:pPr>
        <w:jc w:val="center"/>
        <w:rPr>
          <w:rFonts w:asciiTheme="minorHAnsi" w:hAnsiTheme="minorHAnsi"/>
          <w:sz w:val="20"/>
          <w:szCs w:val="20"/>
        </w:rPr>
      </w:pPr>
    </w:p>
    <w:p w14:paraId="6C4D9EAF" w14:textId="77777777" w:rsidR="0083075A" w:rsidRDefault="0083075A" w:rsidP="00E95C60">
      <w:pPr>
        <w:jc w:val="center"/>
        <w:rPr>
          <w:rFonts w:asciiTheme="minorHAnsi" w:hAnsiTheme="minorHAnsi"/>
          <w:sz w:val="20"/>
          <w:szCs w:val="20"/>
        </w:rPr>
      </w:pPr>
    </w:p>
    <w:p w14:paraId="0104C33D" w14:textId="77777777" w:rsidR="0083075A" w:rsidRDefault="0083075A" w:rsidP="00E95C60">
      <w:pPr>
        <w:jc w:val="center"/>
        <w:rPr>
          <w:rFonts w:asciiTheme="minorHAnsi" w:hAnsiTheme="minorHAnsi"/>
          <w:sz w:val="20"/>
          <w:szCs w:val="20"/>
        </w:rPr>
      </w:pPr>
    </w:p>
    <w:p w14:paraId="7B56D00B" w14:textId="77777777" w:rsidR="0083075A" w:rsidRDefault="0083075A" w:rsidP="00E95C60">
      <w:pPr>
        <w:jc w:val="center"/>
        <w:rPr>
          <w:rFonts w:asciiTheme="minorHAnsi" w:hAnsiTheme="minorHAnsi"/>
          <w:sz w:val="20"/>
          <w:szCs w:val="20"/>
        </w:rPr>
      </w:pPr>
    </w:p>
    <w:p w14:paraId="39E26E77" w14:textId="77777777" w:rsidR="0083075A" w:rsidRDefault="0083075A" w:rsidP="00E95C60">
      <w:pPr>
        <w:jc w:val="center"/>
        <w:rPr>
          <w:rFonts w:asciiTheme="minorHAnsi" w:hAnsiTheme="minorHAnsi"/>
          <w:sz w:val="20"/>
          <w:szCs w:val="20"/>
        </w:rPr>
      </w:pPr>
    </w:p>
    <w:p w14:paraId="316A2984" w14:textId="77777777" w:rsidR="0083075A" w:rsidRDefault="0083075A" w:rsidP="00E95C60">
      <w:pPr>
        <w:jc w:val="center"/>
        <w:rPr>
          <w:rFonts w:asciiTheme="minorHAnsi" w:hAnsiTheme="minorHAnsi"/>
          <w:sz w:val="20"/>
          <w:szCs w:val="20"/>
        </w:rPr>
      </w:pPr>
    </w:p>
    <w:p w14:paraId="10B3551F" w14:textId="77777777" w:rsidR="0083075A" w:rsidRDefault="0083075A" w:rsidP="00E95C60">
      <w:pPr>
        <w:jc w:val="center"/>
        <w:rPr>
          <w:rFonts w:asciiTheme="minorHAnsi" w:hAnsiTheme="minorHAnsi"/>
          <w:sz w:val="20"/>
          <w:szCs w:val="20"/>
        </w:rPr>
      </w:pPr>
    </w:p>
    <w:p w14:paraId="7156F65B" w14:textId="77777777" w:rsidR="0083075A" w:rsidRDefault="0083075A" w:rsidP="00E95C60">
      <w:pPr>
        <w:jc w:val="center"/>
        <w:rPr>
          <w:rFonts w:asciiTheme="minorHAnsi" w:hAnsiTheme="minorHAnsi"/>
          <w:sz w:val="20"/>
          <w:szCs w:val="20"/>
        </w:rPr>
      </w:pPr>
    </w:p>
    <w:p w14:paraId="201538F5" w14:textId="77777777" w:rsidR="0083075A" w:rsidRDefault="0083075A" w:rsidP="00E95C60">
      <w:pPr>
        <w:jc w:val="center"/>
        <w:rPr>
          <w:rFonts w:asciiTheme="minorHAnsi" w:hAnsiTheme="minorHAnsi"/>
          <w:sz w:val="20"/>
          <w:szCs w:val="20"/>
        </w:rPr>
      </w:pPr>
    </w:p>
    <w:p w14:paraId="77CF37D3" w14:textId="77777777" w:rsidR="0083075A" w:rsidRDefault="0083075A" w:rsidP="00E95C60">
      <w:pPr>
        <w:jc w:val="center"/>
        <w:rPr>
          <w:rFonts w:asciiTheme="minorHAnsi" w:hAnsiTheme="minorHAnsi"/>
          <w:sz w:val="20"/>
          <w:szCs w:val="20"/>
        </w:rPr>
      </w:pPr>
    </w:p>
    <w:p w14:paraId="2C27C625" w14:textId="77777777" w:rsidR="0083075A" w:rsidRDefault="0083075A" w:rsidP="00E95C60">
      <w:pPr>
        <w:jc w:val="center"/>
        <w:rPr>
          <w:rFonts w:asciiTheme="minorHAnsi" w:hAnsiTheme="minorHAnsi"/>
          <w:sz w:val="20"/>
          <w:szCs w:val="20"/>
        </w:rPr>
      </w:pPr>
    </w:p>
    <w:p w14:paraId="69221CE5" w14:textId="77777777" w:rsidR="0083075A" w:rsidRDefault="0083075A" w:rsidP="00E95C60">
      <w:pPr>
        <w:jc w:val="center"/>
        <w:rPr>
          <w:rFonts w:asciiTheme="minorHAnsi" w:hAnsiTheme="minorHAnsi"/>
          <w:sz w:val="20"/>
          <w:szCs w:val="20"/>
        </w:rPr>
      </w:pPr>
    </w:p>
    <w:p w14:paraId="1B4B70F8" w14:textId="77777777" w:rsidR="0083075A" w:rsidRDefault="0083075A" w:rsidP="00E95C60">
      <w:pPr>
        <w:jc w:val="center"/>
        <w:rPr>
          <w:rFonts w:asciiTheme="minorHAnsi" w:hAnsiTheme="minorHAnsi"/>
          <w:sz w:val="20"/>
          <w:szCs w:val="20"/>
        </w:rPr>
      </w:pPr>
    </w:p>
    <w:p w14:paraId="121B95AC" w14:textId="77777777" w:rsidR="0083075A" w:rsidRDefault="0083075A" w:rsidP="00E95C60">
      <w:pPr>
        <w:jc w:val="center"/>
        <w:rPr>
          <w:rFonts w:asciiTheme="minorHAnsi" w:hAnsiTheme="minorHAnsi"/>
          <w:sz w:val="20"/>
          <w:szCs w:val="20"/>
        </w:rPr>
      </w:pPr>
    </w:p>
    <w:p w14:paraId="6F48EFD6" w14:textId="77777777" w:rsidR="0083075A" w:rsidRDefault="0083075A" w:rsidP="00E95C60">
      <w:pPr>
        <w:jc w:val="center"/>
        <w:rPr>
          <w:rFonts w:asciiTheme="minorHAnsi" w:hAnsiTheme="minorHAnsi"/>
          <w:sz w:val="20"/>
          <w:szCs w:val="20"/>
        </w:rPr>
      </w:pPr>
    </w:p>
    <w:p w14:paraId="33151D86" w14:textId="77777777" w:rsidR="0083075A" w:rsidRDefault="0083075A" w:rsidP="00E95C60">
      <w:pPr>
        <w:jc w:val="center"/>
        <w:rPr>
          <w:rFonts w:asciiTheme="minorHAnsi" w:hAnsiTheme="minorHAnsi"/>
          <w:sz w:val="20"/>
          <w:szCs w:val="20"/>
        </w:rPr>
      </w:pPr>
    </w:p>
    <w:p w14:paraId="2D2EA916" w14:textId="77777777" w:rsidR="0083075A" w:rsidRDefault="0083075A" w:rsidP="00E95C60">
      <w:pPr>
        <w:jc w:val="center"/>
        <w:rPr>
          <w:rFonts w:asciiTheme="minorHAnsi" w:hAnsiTheme="minorHAnsi"/>
          <w:sz w:val="20"/>
          <w:szCs w:val="20"/>
        </w:rPr>
      </w:pPr>
    </w:p>
    <w:p w14:paraId="57325318" w14:textId="77777777" w:rsidR="0083075A" w:rsidRDefault="0083075A" w:rsidP="00E95C60">
      <w:pPr>
        <w:jc w:val="center"/>
        <w:rPr>
          <w:rFonts w:asciiTheme="minorHAnsi" w:hAnsiTheme="minorHAnsi"/>
          <w:sz w:val="20"/>
          <w:szCs w:val="20"/>
        </w:rPr>
      </w:pPr>
    </w:p>
    <w:p w14:paraId="6F80AA33" w14:textId="77777777" w:rsidR="0083075A" w:rsidRDefault="0083075A" w:rsidP="00E95C60">
      <w:pPr>
        <w:jc w:val="center"/>
        <w:rPr>
          <w:rFonts w:asciiTheme="minorHAnsi" w:hAnsiTheme="minorHAnsi"/>
          <w:sz w:val="20"/>
          <w:szCs w:val="20"/>
        </w:rPr>
      </w:pPr>
    </w:p>
    <w:p w14:paraId="601DB5F9" w14:textId="77777777" w:rsidR="0083075A" w:rsidRDefault="0083075A" w:rsidP="00E95C60">
      <w:pPr>
        <w:jc w:val="center"/>
        <w:rPr>
          <w:rFonts w:asciiTheme="minorHAnsi" w:hAnsiTheme="minorHAnsi"/>
          <w:sz w:val="20"/>
          <w:szCs w:val="20"/>
        </w:rPr>
      </w:pPr>
    </w:p>
    <w:p w14:paraId="17FC43CB" w14:textId="77777777" w:rsidR="0083075A" w:rsidRPr="00E95C60" w:rsidRDefault="0083075A" w:rsidP="00AC5F3E">
      <w:pPr>
        <w:rPr>
          <w:rFonts w:asciiTheme="minorHAnsi" w:hAnsiTheme="minorHAnsi"/>
          <w:sz w:val="20"/>
          <w:szCs w:val="20"/>
        </w:rPr>
      </w:pPr>
    </w:p>
    <w:p w14:paraId="32E6F085" w14:textId="35AC4F89" w:rsidR="00D1407B" w:rsidRDefault="00743A50" w:rsidP="00D1407B">
      <w:pPr>
        <w:pStyle w:val="IntenseQuote"/>
      </w:pPr>
      <w:r>
        <w:rPr>
          <w:noProof/>
        </w:rPr>
        <w:drawing>
          <wp:anchor distT="0" distB="0" distL="114300" distR="114300" simplePos="0" relativeHeight="251658240" behindDoc="1" locked="0" layoutInCell="1" allowOverlap="1" wp14:anchorId="6E164D2C" wp14:editId="2A0927A5">
            <wp:simplePos x="0" y="0"/>
            <wp:positionH relativeFrom="margin">
              <wp:align>left</wp:align>
            </wp:positionH>
            <wp:positionV relativeFrom="paragraph">
              <wp:posOffset>969645</wp:posOffset>
            </wp:positionV>
            <wp:extent cx="5626100" cy="7239000"/>
            <wp:effectExtent l="0" t="0" r="0" b="0"/>
            <wp:wrapTight wrapText="bothSides">
              <wp:wrapPolygon edited="0">
                <wp:start x="0" y="0"/>
                <wp:lineTo x="0" y="21543"/>
                <wp:lineTo x="21502" y="21543"/>
                <wp:lineTo x="21502" y="0"/>
                <wp:lineTo x="0" y="0"/>
              </wp:wrapPolygon>
            </wp:wrapTight>
            <wp:docPr id="1242050152" name="Picture 3" descr="A close-up of a check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50152" name="Picture 3" descr="A close-up of a checklist&#10;&#10;Description automatically generated"/>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626100" cy="723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407B">
        <w:rPr>
          <w:rStyle w:val="IntenseEmphasis"/>
          <w:smallCaps/>
          <w:color w:val="365F91" w:themeColor="accent1" w:themeShade="BF"/>
          <w:sz w:val="32"/>
        </w:rPr>
        <w:t xml:space="preserve">Appendix </w:t>
      </w:r>
      <w:r>
        <w:rPr>
          <w:rStyle w:val="IntenseEmphasis"/>
          <w:smallCaps/>
          <w:color w:val="365F91" w:themeColor="accent1" w:themeShade="BF"/>
          <w:sz w:val="32"/>
        </w:rPr>
        <w:t>B</w:t>
      </w:r>
    </w:p>
    <w:p w14:paraId="6BD6B4D0" w14:textId="1F5C1290" w:rsidR="00D1407B" w:rsidRDefault="00D1407B" w:rsidP="00D1407B">
      <w:pPr>
        <w:pStyle w:val="NormalWeb"/>
      </w:pPr>
    </w:p>
    <w:p w14:paraId="72497294" w14:textId="20DC4EE6" w:rsidR="00743A50" w:rsidRDefault="00743A50" w:rsidP="00743A50">
      <w:pPr>
        <w:pStyle w:val="IntenseQuote"/>
      </w:pPr>
      <w:r>
        <w:rPr>
          <w:rStyle w:val="IntenseEmphasis"/>
          <w:smallCaps/>
          <w:color w:val="365F91" w:themeColor="accent1" w:themeShade="BF"/>
          <w:sz w:val="32"/>
        </w:rPr>
        <w:t xml:space="preserve">Appendix </w:t>
      </w:r>
      <w:r w:rsidR="00B854A4">
        <w:rPr>
          <w:rStyle w:val="IntenseEmphasis"/>
          <w:smallCaps/>
          <w:color w:val="365F91" w:themeColor="accent1" w:themeShade="BF"/>
          <w:sz w:val="32"/>
        </w:rPr>
        <w:t>C</w:t>
      </w:r>
    </w:p>
    <w:tbl>
      <w:tblPr>
        <w:tblStyle w:val="TableGrid"/>
        <w:tblpPr w:leftFromText="180" w:rightFromText="180" w:vertAnchor="page" w:horzAnchor="margin" w:tblpY="3886"/>
        <w:tblW w:w="0" w:type="auto"/>
        <w:tblLook w:val="04A0" w:firstRow="1" w:lastRow="0" w:firstColumn="1" w:lastColumn="0" w:noHBand="0" w:noVBand="1"/>
      </w:tblPr>
      <w:tblGrid>
        <w:gridCol w:w="788"/>
        <w:gridCol w:w="1891"/>
        <w:gridCol w:w="1392"/>
        <w:gridCol w:w="4559"/>
      </w:tblGrid>
      <w:tr w:rsidR="00B854A4" w:rsidRPr="002D62F5" w14:paraId="00E2CB53" w14:textId="77777777" w:rsidTr="00B854A4">
        <w:trPr>
          <w:trHeight w:val="800"/>
        </w:trPr>
        <w:tc>
          <w:tcPr>
            <w:tcW w:w="0" w:type="auto"/>
          </w:tcPr>
          <w:p w14:paraId="1C2C0157" w14:textId="77777777" w:rsidR="00B854A4" w:rsidRPr="002D62F5" w:rsidRDefault="00B854A4" w:rsidP="00B854A4">
            <w:pPr>
              <w:rPr>
                <w:rFonts w:ascii="Times New Roman" w:hAnsi="Times New Roman" w:cs="Times New Roman"/>
                <w:b/>
                <w:bCs/>
              </w:rPr>
            </w:pPr>
            <w:r w:rsidRPr="002D62F5">
              <w:rPr>
                <w:rFonts w:ascii="Times New Roman" w:hAnsi="Times New Roman" w:cs="Times New Roman"/>
                <w:b/>
                <w:bCs/>
              </w:rPr>
              <w:t>Hold Type</w:t>
            </w:r>
          </w:p>
        </w:tc>
        <w:tc>
          <w:tcPr>
            <w:tcW w:w="0" w:type="auto"/>
          </w:tcPr>
          <w:p w14:paraId="5F3C27DE" w14:textId="77777777" w:rsidR="00B854A4" w:rsidRPr="002D62F5" w:rsidRDefault="00B854A4" w:rsidP="00B854A4">
            <w:pPr>
              <w:rPr>
                <w:rFonts w:ascii="Times New Roman" w:hAnsi="Times New Roman" w:cs="Times New Roman"/>
                <w:b/>
                <w:bCs/>
              </w:rPr>
            </w:pPr>
            <w:r w:rsidRPr="002D62F5">
              <w:rPr>
                <w:rFonts w:ascii="Times New Roman" w:hAnsi="Times New Roman" w:cs="Times New Roman"/>
                <w:b/>
                <w:bCs/>
              </w:rPr>
              <w:t>Hold Type Description</w:t>
            </w:r>
          </w:p>
        </w:tc>
        <w:tc>
          <w:tcPr>
            <w:tcW w:w="0" w:type="auto"/>
          </w:tcPr>
          <w:p w14:paraId="21D25182" w14:textId="77777777" w:rsidR="00B854A4" w:rsidRPr="002D62F5" w:rsidRDefault="00B854A4" w:rsidP="00B854A4">
            <w:pPr>
              <w:rPr>
                <w:rFonts w:ascii="Times New Roman" w:hAnsi="Times New Roman" w:cs="Times New Roman"/>
                <w:b/>
                <w:bCs/>
              </w:rPr>
            </w:pPr>
            <w:r w:rsidRPr="002D62F5">
              <w:rPr>
                <w:rFonts w:ascii="Times New Roman" w:hAnsi="Times New Roman" w:cs="Times New Roman"/>
                <w:b/>
                <w:bCs/>
              </w:rPr>
              <w:t>Reason</w:t>
            </w:r>
          </w:p>
        </w:tc>
        <w:tc>
          <w:tcPr>
            <w:tcW w:w="0" w:type="auto"/>
          </w:tcPr>
          <w:p w14:paraId="1C8DA43F" w14:textId="77777777" w:rsidR="00B854A4" w:rsidRPr="002D62F5" w:rsidRDefault="00B854A4" w:rsidP="00B854A4">
            <w:pPr>
              <w:rPr>
                <w:rFonts w:ascii="Times New Roman" w:hAnsi="Times New Roman" w:cs="Times New Roman"/>
                <w:b/>
                <w:bCs/>
              </w:rPr>
            </w:pPr>
            <w:r w:rsidRPr="002D62F5">
              <w:rPr>
                <w:rFonts w:ascii="Times New Roman" w:hAnsi="Times New Roman" w:cs="Times New Roman"/>
                <w:b/>
                <w:bCs/>
              </w:rPr>
              <w:t>What is required</w:t>
            </w:r>
          </w:p>
        </w:tc>
      </w:tr>
      <w:tr w:rsidR="00B854A4" w:rsidRPr="002D62F5" w14:paraId="4724FC95" w14:textId="77777777" w:rsidTr="00B854A4">
        <w:trPr>
          <w:trHeight w:val="737"/>
        </w:trPr>
        <w:tc>
          <w:tcPr>
            <w:tcW w:w="0" w:type="auto"/>
          </w:tcPr>
          <w:p w14:paraId="179ED8BE" w14:textId="77777777" w:rsidR="00B854A4" w:rsidRPr="002D62F5" w:rsidRDefault="00B854A4" w:rsidP="00B854A4">
            <w:pPr>
              <w:rPr>
                <w:rFonts w:ascii="Times New Roman" w:hAnsi="Times New Roman" w:cs="Times New Roman"/>
              </w:rPr>
            </w:pPr>
            <w:r w:rsidRPr="002D62F5">
              <w:rPr>
                <w:rFonts w:ascii="Times New Roman" w:hAnsi="Times New Roman" w:cs="Times New Roman"/>
              </w:rPr>
              <w:t>LE</w:t>
            </w:r>
          </w:p>
        </w:tc>
        <w:tc>
          <w:tcPr>
            <w:tcW w:w="0" w:type="auto"/>
          </w:tcPr>
          <w:p w14:paraId="43ED9D3B" w14:textId="77777777" w:rsidR="00B854A4" w:rsidRPr="002D62F5" w:rsidRDefault="00B854A4" w:rsidP="00B854A4">
            <w:pPr>
              <w:rPr>
                <w:rFonts w:ascii="Times New Roman" w:hAnsi="Times New Roman" w:cs="Times New Roman"/>
              </w:rPr>
            </w:pPr>
            <w:r w:rsidRPr="002D62F5">
              <w:rPr>
                <w:rFonts w:ascii="Times New Roman" w:hAnsi="Times New Roman" w:cs="Times New Roman"/>
                <w:color w:val="000000"/>
                <w:shd w:val="clear" w:color="auto" w:fill="FFFFFF"/>
              </w:rPr>
              <w:t>LS ENGL 0999</w:t>
            </w:r>
          </w:p>
        </w:tc>
        <w:tc>
          <w:tcPr>
            <w:tcW w:w="0" w:type="auto"/>
          </w:tcPr>
          <w:p w14:paraId="0DB5CC39" w14:textId="77777777" w:rsidR="00B854A4" w:rsidRPr="002D62F5" w:rsidRDefault="00B854A4" w:rsidP="00B854A4">
            <w:pPr>
              <w:rPr>
                <w:rFonts w:ascii="Times New Roman" w:hAnsi="Times New Roman" w:cs="Times New Roman"/>
              </w:rPr>
            </w:pPr>
          </w:p>
        </w:tc>
        <w:tc>
          <w:tcPr>
            <w:tcW w:w="0" w:type="auto"/>
          </w:tcPr>
          <w:p w14:paraId="1268522B" w14:textId="77777777" w:rsidR="00B854A4" w:rsidRPr="002D62F5" w:rsidRDefault="00B854A4" w:rsidP="00B854A4">
            <w:pPr>
              <w:rPr>
                <w:rFonts w:ascii="Times New Roman" w:hAnsi="Times New Roman" w:cs="Times New Roman"/>
              </w:rPr>
            </w:pPr>
            <w:r w:rsidRPr="002D62F5">
              <w:rPr>
                <w:rFonts w:ascii="Times New Roman" w:hAnsi="Times New Roman" w:cs="Times New Roman"/>
                <w:color w:val="000000"/>
                <w:shd w:val="clear" w:color="auto" w:fill="FFFFFF"/>
              </w:rPr>
              <w:t>Student is required to take ENGL 0999 with ENGL 1101</w:t>
            </w:r>
          </w:p>
        </w:tc>
      </w:tr>
      <w:tr w:rsidR="00B854A4" w:rsidRPr="002D62F5" w14:paraId="0C4F2034" w14:textId="77777777" w:rsidTr="00B854A4">
        <w:trPr>
          <w:trHeight w:val="1070"/>
        </w:trPr>
        <w:tc>
          <w:tcPr>
            <w:tcW w:w="0" w:type="auto"/>
          </w:tcPr>
          <w:p w14:paraId="70FACC79" w14:textId="77777777" w:rsidR="00B854A4" w:rsidRPr="002D62F5" w:rsidRDefault="00B854A4" w:rsidP="00B854A4">
            <w:pPr>
              <w:rPr>
                <w:rFonts w:ascii="Times New Roman" w:hAnsi="Times New Roman" w:cs="Times New Roman"/>
              </w:rPr>
            </w:pPr>
            <w:r w:rsidRPr="002D62F5">
              <w:rPr>
                <w:rFonts w:ascii="Times New Roman" w:hAnsi="Times New Roman" w:cs="Times New Roman"/>
              </w:rPr>
              <w:t>L2</w:t>
            </w:r>
          </w:p>
        </w:tc>
        <w:tc>
          <w:tcPr>
            <w:tcW w:w="0" w:type="auto"/>
          </w:tcPr>
          <w:p w14:paraId="608330D2" w14:textId="77777777" w:rsidR="00B854A4" w:rsidRPr="002D62F5" w:rsidRDefault="00B854A4" w:rsidP="00B854A4">
            <w:pPr>
              <w:rPr>
                <w:rFonts w:ascii="Times New Roman" w:hAnsi="Times New Roman" w:cs="Times New Roman"/>
              </w:rPr>
            </w:pPr>
            <w:r w:rsidRPr="002D62F5">
              <w:rPr>
                <w:rFonts w:ascii="Times New Roman" w:hAnsi="Times New Roman" w:cs="Times New Roman"/>
                <w:color w:val="000000"/>
                <w:shd w:val="clear" w:color="auto" w:fill="FFFFFF"/>
              </w:rPr>
              <w:t>LS MATH 0996/0997/0998</w:t>
            </w:r>
          </w:p>
        </w:tc>
        <w:tc>
          <w:tcPr>
            <w:tcW w:w="0" w:type="auto"/>
          </w:tcPr>
          <w:p w14:paraId="23F4D3AA" w14:textId="77777777" w:rsidR="00B854A4" w:rsidRPr="002D62F5" w:rsidRDefault="00B854A4" w:rsidP="00B854A4">
            <w:pPr>
              <w:rPr>
                <w:rFonts w:ascii="Times New Roman" w:hAnsi="Times New Roman" w:cs="Times New Roman"/>
              </w:rPr>
            </w:pPr>
          </w:p>
        </w:tc>
        <w:tc>
          <w:tcPr>
            <w:tcW w:w="0" w:type="auto"/>
          </w:tcPr>
          <w:p w14:paraId="0268DF67" w14:textId="77777777" w:rsidR="00B854A4" w:rsidRPr="002D62F5" w:rsidRDefault="00B854A4" w:rsidP="00B854A4">
            <w:pPr>
              <w:rPr>
                <w:rFonts w:ascii="Times New Roman" w:hAnsi="Times New Roman" w:cs="Times New Roman"/>
              </w:rPr>
            </w:pPr>
            <w:r w:rsidRPr="002D62F5">
              <w:rPr>
                <w:rFonts w:ascii="Times New Roman" w:hAnsi="Times New Roman" w:cs="Times New Roman"/>
                <w:color w:val="000000"/>
                <w:shd w:val="clear" w:color="auto" w:fill="FFFFFF"/>
              </w:rPr>
              <w:t>Student is required to take MATH 0996/0997/0998 with MATH 1401/1100/1101</w:t>
            </w:r>
          </w:p>
        </w:tc>
      </w:tr>
      <w:tr w:rsidR="00B854A4" w:rsidRPr="002D62F5" w14:paraId="45837581" w14:textId="77777777" w:rsidTr="00B854A4">
        <w:trPr>
          <w:trHeight w:val="1673"/>
        </w:trPr>
        <w:tc>
          <w:tcPr>
            <w:tcW w:w="0" w:type="auto"/>
          </w:tcPr>
          <w:p w14:paraId="52931DB2" w14:textId="77777777" w:rsidR="00B854A4" w:rsidRPr="002D62F5" w:rsidRDefault="00B854A4" w:rsidP="00B854A4">
            <w:pPr>
              <w:rPr>
                <w:rFonts w:ascii="Times New Roman" w:hAnsi="Times New Roman" w:cs="Times New Roman"/>
              </w:rPr>
            </w:pPr>
            <w:r w:rsidRPr="002D62F5">
              <w:rPr>
                <w:rFonts w:ascii="Times New Roman" w:hAnsi="Times New Roman" w:cs="Times New Roman"/>
              </w:rPr>
              <w:t>L1</w:t>
            </w:r>
          </w:p>
        </w:tc>
        <w:tc>
          <w:tcPr>
            <w:tcW w:w="0" w:type="auto"/>
          </w:tcPr>
          <w:p w14:paraId="70E705FA" w14:textId="77777777" w:rsidR="00B854A4" w:rsidRPr="002D62F5" w:rsidRDefault="00B854A4" w:rsidP="00B854A4">
            <w:pPr>
              <w:rPr>
                <w:rFonts w:ascii="Times New Roman" w:hAnsi="Times New Roman" w:cs="Times New Roman"/>
              </w:rPr>
            </w:pPr>
            <w:r w:rsidRPr="002D62F5">
              <w:rPr>
                <w:rFonts w:ascii="Times New Roman" w:hAnsi="Times New Roman" w:cs="Times New Roman"/>
                <w:color w:val="000000"/>
                <w:shd w:val="clear" w:color="auto" w:fill="FFFFFF"/>
              </w:rPr>
              <w:t>LS MATH 0999</w:t>
            </w:r>
          </w:p>
        </w:tc>
        <w:tc>
          <w:tcPr>
            <w:tcW w:w="0" w:type="auto"/>
          </w:tcPr>
          <w:p w14:paraId="69DD2DF2" w14:textId="77777777" w:rsidR="00B854A4" w:rsidRPr="002D62F5" w:rsidRDefault="00B854A4" w:rsidP="00B854A4">
            <w:pPr>
              <w:rPr>
                <w:rFonts w:ascii="Times New Roman" w:hAnsi="Times New Roman" w:cs="Times New Roman"/>
              </w:rPr>
            </w:pPr>
            <w:r w:rsidRPr="002D62F5">
              <w:rPr>
                <w:rFonts w:ascii="Times New Roman" w:hAnsi="Times New Roman" w:cs="Times New Roman"/>
                <w:color w:val="000000"/>
                <w:shd w:val="clear" w:color="auto" w:fill="FFFFFF"/>
              </w:rPr>
              <w:t>If MATH 1111 is required</w:t>
            </w:r>
          </w:p>
        </w:tc>
        <w:tc>
          <w:tcPr>
            <w:tcW w:w="0" w:type="auto"/>
          </w:tcPr>
          <w:p w14:paraId="65388CEE" w14:textId="77777777" w:rsidR="00B854A4" w:rsidRPr="002D62F5" w:rsidRDefault="00B854A4" w:rsidP="00B854A4">
            <w:pPr>
              <w:rPr>
                <w:rFonts w:ascii="Times New Roman" w:hAnsi="Times New Roman" w:cs="Times New Roman"/>
              </w:rPr>
            </w:pPr>
            <w:r w:rsidRPr="002D62F5">
              <w:rPr>
                <w:rFonts w:ascii="Times New Roman" w:hAnsi="Times New Roman" w:cs="Times New Roman"/>
                <w:color w:val="000000"/>
                <w:shd w:val="clear" w:color="auto" w:fill="FFFFFF"/>
              </w:rPr>
              <w:t>Student is required to take MATH 0999 with MATH 1111 (if MATH 1111 is required for Pathway/Major)</w:t>
            </w:r>
          </w:p>
        </w:tc>
      </w:tr>
      <w:tr w:rsidR="00B854A4" w:rsidRPr="002D62F5" w14:paraId="3D169EF6" w14:textId="77777777" w:rsidTr="00B854A4">
        <w:trPr>
          <w:trHeight w:val="2357"/>
        </w:trPr>
        <w:tc>
          <w:tcPr>
            <w:tcW w:w="0" w:type="auto"/>
          </w:tcPr>
          <w:p w14:paraId="5F3FB70B" w14:textId="77777777" w:rsidR="00B854A4" w:rsidRPr="002D62F5" w:rsidRDefault="00B854A4" w:rsidP="00B854A4">
            <w:pPr>
              <w:rPr>
                <w:rFonts w:ascii="Times New Roman" w:hAnsi="Times New Roman" w:cs="Times New Roman"/>
              </w:rPr>
            </w:pPr>
            <w:r w:rsidRPr="002D62F5">
              <w:rPr>
                <w:rFonts w:ascii="Times New Roman" w:hAnsi="Times New Roman" w:cs="Times New Roman"/>
                <w:color w:val="000000"/>
                <w:shd w:val="clear" w:color="auto" w:fill="FFFFFF"/>
              </w:rPr>
              <w:t>L3</w:t>
            </w:r>
          </w:p>
        </w:tc>
        <w:tc>
          <w:tcPr>
            <w:tcW w:w="0" w:type="auto"/>
          </w:tcPr>
          <w:p w14:paraId="2A5E1164" w14:textId="77777777" w:rsidR="00B854A4" w:rsidRPr="002D62F5" w:rsidRDefault="00B854A4" w:rsidP="00B854A4">
            <w:pPr>
              <w:rPr>
                <w:rFonts w:ascii="Times New Roman" w:hAnsi="Times New Roman" w:cs="Times New Roman"/>
              </w:rPr>
            </w:pPr>
            <w:r w:rsidRPr="002D62F5">
              <w:rPr>
                <w:rFonts w:ascii="Times New Roman" w:hAnsi="Times New Roman" w:cs="Times New Roman"/>
                <w:color w:val="000000"/>
                <w:shd w:val="clear" w:color="auto" w:fill="FFFFFF"/>
              </w:rPr>
              <w:t>LS MATH Nursing</w:t>
            </w:r>
          </w:p>
        </w:tc>
        <w:tc>
          <w:tcPr>
            <w:tcW w:w="0" w:type="auto"/>
          </w:tcPr>
          <w:p w14:paraId="75CDEE7C" w14:textId="77777777" w:rsidR="00B854A4" w:rsidRPr="002D62F5" w:rsidRDefault="00B854A4" w:rsidP="00B854A4">
            <w:pPr>
              <w:rPr>
                <w:rFonts w:ascii="Times New Roman" w:hAnsi="Times New Roman" w:cs="Times New Roman"/>
              </w:rPr>
            </w:pPr>
            <w:r w:rsidRPr="002D62F5">
              <w:rPr>
                <w:rFonts w:ascii="Times New Roman" w:hAnsi="Times New Roman" w:cs="Times New Roman"/>
                <w:color w:val="000000"/>
                <w:shd w:val="clear" w:color="auto" w:fill="FFFFFF"/>
              </w:rPr>
              <w:t>If MATH 1111 is required (if would have been L1)</w:t>
            </w:r>
          </w:p>
        </w:tc>
        <w:tc>
          <w:tcPr>
            <w:tcW w:w="0" w:type="auto"/>
          </w:tcPr>
          <w:p w14:paraId="7842FDFC" w14:textId="77777777" w:rsidR="00B854A4" w:rsidRPr="002D62F5" w:rsidRDefault="00B854A4" w:rsidP="00B854A4">
            <w:pPr>
              <w:rPr>
                <w:rFonts w:ascii="Times New Roman" w:hAnsi="Times New Roman" w:cs="Times New Roman"/>
              </w:rPr>
            </w:pPr>
            <w:r w:rsidRPr="002D62F5">
              <w:rPr>
                <w:rFonts w:ascii="Times New Roman" w:hAnsi="Times New Roman" w:cs="Times New Roman"/>
                <w:color w:val="000000"/>
                <w:shd w:val="clear" w:color="auto" w:fill="FFFFFF"/>
              </w:rPr>
              <w:t>This hold is used if student is coded as one of the ASN Nursing pathways/majors and has a math learning support requirement. ASN Nursing students are not required to complete LS math requirements. The L3 hold does not prevent registration but is there as a reminder. If the student changes pathways or progresses to the BSN program, he/she is required to complete LS math requirements.</w:t>
            </w:r>
          </w:p>
        </w:tc>
      </w:tr>
    </w:tbl>
    <w:p w14:paraId="265257B4" w14:textId="439EA5BF" w:rsidR="004B3B72" w:rsidRDefault="004B3B72" w:rsidP="00B854A4">
      <w:pPr>
        <w:jc w:val="center"/>
        <w:rPr>
          <w:b/>
          <w:bCs/>
        </w:rPr>
      </w:pPr>
      <w:r w:rsidRPr="002D62F5">
        <w:rPr>
          <w:b/>
          <w:bCs/>
        </w:rPr>
        <w:t>Learning Support Holds</w:t>
      </w:r>
    </w:p>
    <w:sectPr w:rsidR="004B3B72" w:rsidSect="00665A63">
      <w:headerReference w:type="default" r:id="rId76"/>
      <w:footerReference w:type="even" r:id="rId77"/>
      <w:footerReference w:type="default" r:id="rId78"/>
      <w:type w:val="continuous"/>
      <w:pgSz w:w="12240" w:h="15840"/>
      <w:pgMar w:top="720" w:right="1800" w:bottom="720" w:left="180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E7834" w14:textId="77777777" w:rsidR="00E95C60" w:rsidRDefault="00E95C60">
      <w:r>
        <w:separator/>
      </w:r>
    </w:p>
  </w:endnote>
  <w:endnote w:type="continuationSeparator" w:id="0">
    <w:p w14:paraId="4A906FB5" w14:textId="77777777" w:rsidR="00E95C60" w:rsidRDefault="00E9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4301027"/>
      <w:docPartObj>
        <w:docPartGallery w:val="Page Numbers (Bottom of Page)"/>
        <w:docPartUnique/>
      </w:docPartObj>
    </w:sdtPr>
    <w:sdtEndPr>
      <w:rPr>
        <w:rFonts w:ascii="Times New Roman" w:hAnsi="Times New Roman" w:cs="Times New Roman"/>
        <w:noProof/>
      </w:rPr>
    </w:sdtEndPr>
    <w:sdtContent>
      <w:p w14:paraId="4DFAB33B" w14:textId="77777777" w:rsidR="00AF58EC" w:rsidRPr="00AF58EC" w:rsidRDefault="00AF58EC">
        <w:pPr>
          <w:pStyle w:val="Footer"/>
          <w:jc w:val="right"/>
          <w:rPr>
            <w:rFonts w:ascii="Times New Roman" w:hAnsi="Times New Roman" w:cs="Times New Roman"/>
          </w:rPr>
        </w:pPr>
        <w:r w:rsidRPr="00AF58EC">
          <w:rPr>
            <w:rFonts w:ascii="Times New Roman" w:hAnsi="Times New Roman" w:cs="Times New Roman"/>
          </w:rPr>
          <w:fldChar w:fldCharType="begin"/>
        </w:r>
        <w:r w:rsidRPr="00AF58EC">
          <w:rPr>
            <w:rFonts w:ascii="Times New Roman" w:hAnsi="Times New Roman" w:cs="Times New Roman"/>
          </w:rPr>
          <w:instrText xml:space="preserve"> PAGE   \* MERGEFORMAT </w:instrText>
        </w:r>
        <w:r w:rsidRPr="00AF58EC">
          <w:rPr>
            <w:rFonts w:ascii="Times New Roman" w:hAnsi="Times New Roman" w:cs="Times New Roman"/>
          </w:rPr>
          <w:fldChar w:fldCharType="separate"/>
        </w:r>
        <w:r w:rsidR="00220711">
          <w:rPr>
            <w:rFonts w:ascii="Times New Roman" w:hAnsi="Times New Roman" w:cs="Times New Roman"/>
            <w:noProof/>
          </w:rPr>
          <w:t>1</w:t>
        </w:r>
        <w:r w:rsidRPr="00AF58EC">
          <w:rPr>
            <w:rFonts w:ascii="Times New Roman" w:hAnsi="Times New Roman" w:cs="Times New Roman"/>
            <w:noProof/>
          </w:rPr>
          <w:fldChar w:fldCharType="end"/>
        </w:r>
      </w:p>
    </w:sdtContent>
  </w:sdt>
  <w:p w14:paraId="25BAC935" w14:textId="77777777" w:rsidR="00AF58EC" w:rsidRDefault="00AF5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0B3E" w14:textId="77777777" w:rsidR="00E95C60" w:rsidRDefault="00E95C60" w:rsidP="00DF53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6706AA" w14:textId="77777777" w:rsidR="00E95C60" w:rsidRDefault="00E95C60" w:rsidP="00DF53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793750"/>
      <w:docPartObj>
        <w:docPartGallery w:val="Page Numbers (Bottom of Page)"/>
        <w:docPartUnique/>
      </w:docPartObj>
    </w:sdtPr>
    <w:sdtEndPr>
      <w:rPr>
        <w:rFonts w:ascii="Times New Roman" w:hAnsi="Times New Roman" w:cs="Times New Roman"/>
        <w:noProof/>
      </w:rPr>
    </w:sdtEndPr>
    <w:sdtContent>
      <w:p w14:paraId="2DF58DC5" w14:textId="77777777" w:rsidR="00E95C60" w:rsidRPr="00665A63" w:rsidRDefault="00E95C60">
        <w:pPr>
          <w:pStyle w:val="Footer"/>
          <w:jc w:val="right"/>
          <w:rPr>
            <w:rFonts w:ascii="Times New Roman" w:hAnsi="Times New Roman" w:cs="Times New Roman"/>
          </w:rPr>
        </w:pPr>
        <w:r w:rsidRPr="00665A63">
          <w:rPr>
            <w:rFonts w:ascii="Times New Roman" w:hAnsi="Times New Roman" w:cs="Times New Roman"/>
          </w:rPr>
          <w:fldChar w:fldCharType="begin"/>
        </w:r>
        <w:r w:rsidRPr="00665A63">
          <w:rPr>
            <w:rFonts w:ascii="Times New Roman" w:hAnsi="Times New Roman" w:cs="Times New Roman"/>
          </w:rPr>
          <w:instrText xml:space="preserve"> PAGE   \* MERGEFORMAT </w:instrText>
        </w:r>
        <w:r w:rsidRPr="00665A63">
          <w:rPr>
            <w:rFonts w:ascii="Times New Roman" w:hAnsi="Times New Roman" w:cs="Times New Roman"/>
          </w:rPr>
          <w:fldChar w:fldCharType="separate"/>
        </w:r>
        <w:r w:rsidR="007C374F">
          <w:rPr>
            <w:rFonts w:ascii="Times New Roman" w:hAnsi="Times New Roman" w:cs="Times New Roman"/>
            <w:noProof/>
          </w:rPr>
          <w:t>20</w:t>
        </w:r>
        <w:r w:rsidRPr="00665A63">
          <w:rPr>
            <w:rFonts w:ascii="Times New Roman" w:hAnsi="Times New Roman" w:cs="Times New Roman"/>
            <w:noProof/>
          </w:rPr>
          <w:fldChar w:fldCharType="end"/>
        </w:r>
      </w:p>
    </w:sdtContent>
  </w:sdt>
  <w:p w14:paraId="404C96C2" w14:textId="77777777" w:rsidR="00E95C60" w:rsidRPr="005D294D" w:rsidRDefault="00E95C60" w:rsidP="00665A63">
    <w:pPr>
      <w:pStyle w:val="Footer"/>
      <w:ind w:right="360"/>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B7E30" w14:textId="77777777" w:rsidR="00E95C60" w:rsidRDefault="00E95C60">
      <w:r>
        <w:separator/>
      </w:r>
    </w:p>
  </w:footnote>
  <w:footnote w:type="continuationSeparator" w:id="0">
    <w:p w14:paraId="7DA100ED" w14:textId="77777777" w:rsidR="00E95C60" w:rsidRDefault="00E95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B8DFA" w14:textId="2E2448B3" w:rsidR="00EC2073" w:rsidRDefault="00EC2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E6521" w14:textId="77777777" w:rsidR="00E95C60" w:rsidRDefault="00E95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65632F7"/>
    <w:multiLevelType w:val="hybridMultilevel"/>
    <w:tmpl w:val="BB14A528"/>
    <w:lvl w:ilvl="0" w:tplc="7EE0F5A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813BA3"/>
    <w:multiLevelType w:val="hybridMultilevel"/>
    <w:tmpl w:val="3CF845A2"/>
    <w:lvl w:ilvl="0" w:tplc="717E6EC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DD323F96">
      <w:numFmt w:val="bullet"/>
      <w:lvlText w:val=""/>
      <w:lvlJc w:val="left"/>
      <w:pPr>
        <w:tabs>
          <w:tab w:val="num" w:pos="2520"/>
        </w:tabs>
        <w:ind w:left="2520" w:hanging="360"/>
      </w:pPr>
      <w:rPr>
        <w:rFonts w:ascii="WP MathA" w:eastAsia="Times New Roman" w:hAnsi="WP MathA"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AE05528"/>
    <w:multiLevelType w:val="hybridMultilevel"/>
    <w:tmpl w:val="3342EC16"/>
    <w:lvl w:ilvl="0" w:tplc="891C71E0">
      <w:start w:val="1"/>
      <w:numFmt w:val="decimal"/>
      <w:lvlText w:val="%1."/>
      <w:lvlJc w:val="left"/>
      <w:pPr>
        <w:ind w:left="720" w:hanging="420"/>
      </w:pPr>
      <w:rPr>
        <w:rFonts w:hint="default"/>
        <w:b w:val="0"/>
        <w:bCs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0BF85099"/>
    <w:multiLevelType w:val="hybridMultilevel"/>
    <w:tmpl w:val="8F92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E5644"/>
    <w:multiLevelType w:val="hybridMultilevel"/>
    <w:tmpl w:val="96663DF2"/>
    <w:lvl w:ilvl="0" w:tplc="BACEF1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783BA9"/>
    <w:multiLevelType w:val="hybridMultilevel"/>
    <w:tmpl w:val="114499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F78195E"/>
    <w:multiLevelType w:val="hybridMultilevel"/>
    <w:tmpl w:val="AD0C3B24"/>
    <w:lvl w:ilvl="0" w:tplc="717E6E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01A7247"/>
    <w:multiLevelType w:val="hybridMultilevel"/>
    <w:tmpl w:val="A6B29D8C"/>
    <w:lvl w:ilvl="0" w:tplc="062AF0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0AF3DE0"/>
    <w:multiLevelType w:val="hybridMultilevel"/>
    <w:tmpl w:val="DB7CB26A"/>
    <w:lvl w:ilvl="0" w:tplc="99946B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30F69D8"/>
    <w:multiLevelType w:val="hybridMultilevel"/>
    <w:tmpl w:val="81E4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550975"/>
    <w:multiLevelType w:val="hybridMultilevel"/>
    <w:tmpl w:val="A7725B78"/>
    <w:lvl w:ilvl="0" w:tplc="91C8138E">
      <w:start w:val="1"/>
      <w:numFmt w:val="bullet"/>
      <w:lvlText w:val=""/>
      <w:lvlJc w:val="center"/>
      <w:pPr>
        <w:ind w:left="360" w:hanging="360"/>
      </w:pPr>
      <w:rPr>
        <w:rFonts w:ascii="Wingdings" w:hAnsi="Wingdings" w:hint="default"/>
        <w:color w:val="0066CC"/>
        <w:position w:val="-10"/>
        <w:sz w:val="44"/>
        <w:u w:color="0099F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A10FC1"/>
    <w:multiLevelType w:val="hybridMultilevel"/>
    <w:tmpl w:val="090A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E4772B"/>
    <w:multiLevelType w:val="hybridMultilevel"/>
    <w:tmpl w:val="29609106"/>
    <w:lvl w:ilvl="0" w:tplc="91C8138E">
      <w:start w:val="1"/>
      <w:numFmt w:val="bullet"/>
      <w:lvlText w:val=""/>
      <w:lvlJc w:val="center"/>
      <w:pPr>
        <w:ind w:left="720" w:hanging="360"/>
      </w:pPr>
      <w:rPr>
        <w:rFonts w:ascii="Wingdings" w:hAnsi="Wingdings" w:hint="default"/>
        <w:color w:val="0066CC"/>
        <w:position w:val="-10"/>
        <w:sz w:val="44"/>
        <w:u w:color="0099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44A59"/>
    <w:multiLevelType w:val="hybridMultilevel"/>
    <w:tmpl w:val="C6E60F26"/>
    <w:lvl w:ilvl="0" w:tplc="91C8138E">
      <w:start w:val="1"/>
      <w:numFmt w:val="bullet"/>
      <w:lvlText w:val=""/>
      <w:lvlJc w:val="center"/>
      <w:pPr>
        <w:ind w:left="720" w:hanging="360"/>
      </w:pPr>
      <w:rPr>
        <w:rFonts w:ascii="Wingdings" w:hAnsi="Wingdings" w:hint="default"/>
        <w:color w:val="0066CC"/>
        <w:position w:val="-10"/>
        <w:sz w:val="44"/>
        <w:u w:color="0099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15324"/>
    <w:multiLevelType w:val="hybridMultilevel"/>
    <w:tmpl w:val="EFB0F468"/>
    <w:lvl w:ilvl="0" w:tplc="45789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D43128"/>
    <w:multiLevelType w:val="hybridMultilevel"/>
    <w:tmpl w:val="E5102338"/>
    <w:lvl w:ilvl="0" w:tplc="9CDC4150">
      <w:start w:val="1"/>
      <w:numFmt w:val="decimal"/>
      <w:lvlText w:val="%1."/>
      <w:lvlJc w:val="left"/>
      <w:pPr>
        <w:ind w:left="720" w:hanging="360"/>
      </w:pPr>
      <w:rPr>
        <w:b w:val="0"/>
      </w:rPr>
    </w:lvl>
    <w:lvl w:ilvl="1" w:tplc="E2AA494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A3DAF"/>
    <w:multiLevelType w:val="hybridMultilevel"/>
    <w:tmpl w:val="597665D4"/>
    <w:lvl w:ilvl="0" w:tplc="A8A433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BC6471"/>
    <w:multiLevelType w:val="hybridMultilevel"/>
    <w:tmpl w:val="238A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9A5592"/>
    <w:multiLevelType w:val="hybridMultilevel"/>
    <w:tmpl w:val="0AAC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9698F"/>
    <w:multiLevelType w:val="hybridMultilevel"/>
    <w:tmpl w:val="C290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C005B"/>
    <w:multiLevelType w:val="hybridMultilevel"/>
    <w:tmpl w:val="BB26433E"/>
    <w:lvl w:ilvl="0" w:tplc="868E54DA">
      <w:numFmt w:val="bullet"/>
      <w:lvlText w:val=""/>
      <w:lvlJc w:val="left"/>
      <w:pPr>
        <w:tabs>
          <w:tab w:val="num" w:pos="1080"/>
        </w:tabs>
        <w:ind w:left="1080" w:hanging="360"/>
      </w:pPr>
      <w:rPr>
        <w:rFonts w:ascii="WP MathA" w:eastAsia="Times New Roman" w:hAnsi="WP Math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E5E2CC2"/>
    <w:multiLevelType w:val="hybridMultilevel"/>
    <w:tmpl w:val="B9BE4322"/>
    <w:lvl w:ilvl="0" w:tplc="B6E4DD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C044DB"/>
    <w:multiLevelType w:val="hybridMultilevel"/>
    <w:tmpl w:val="A54A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30635E"/>
    <w:multiLevelType w:val="multilevel"/>
    <w:tmpl w:val="AD0C3B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2FD7CC1"/>
    <w:multiLevelType w:val="hybridMultilevel"/>
    <w:tmpl w:val="119C04D6"/>
    <w:lvl w:ilvl="0" w:tplc="3FB435F2">
      <w:numFmt w:val="bullet"/>
      <w:lvlText w:val=""/>
      <w:lvlJc w:val="left"/>
      <w:pPr>
        <w:tabs>
          <w:tab w:val="num" w:pos="1080"/>
        </w:tabs>
        <w:ind w:left="1080" w:hanging="360"/>
      </w:pPr>
      <w:rPr>
        <w:rFonts w:ascii="WP MathA" w:eastAsia="Times New Roman" w:hAnsi="WP Math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68E59F7"/>
    <w:multiLevelType w:val="multilevel"/>
    <w:tmpl w:val="46D01F1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10256"/>
    <w:multiLevelType w:val="hybridMultilevel"/>
    <w:tmpl w:val="97DA2E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6F2742"/>
    <w:multiLevelType w:val="hybridMultilevel"/>
    <w:tmpl w:val="9AECE054"/>
    <w:lvl w:ilvl="0" w:tplc="717E6E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1886085"/>
    <w:multiLevelType w:val="hybridMultilevel"/>
    <w:tmpl w:val="2544E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43C93"/>
    <w:multiLevelType w:val="hybridMultilevel"/>
    <w:tmpl w:val="39388C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7409B9"/>
    <w:multiLevelType w:val="hybridMultilevel"/>
    <w:tmpl w:val="4110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4C55D0"/>
    <w:multiLevelType w:val="hybridMultilevel"/>
    <w:tmpl w:val="A8567468"/>
    <w:lvl w:ilvl="0" w:tplc="062AF0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074AA9"/>
    <w:multiLevelType w:val="hybridMultilevel"/>
    <w:tmpl w:val="1094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84F61"/>
    <w:multiLevelType w:val="hybridMultilevel"/>
    <w:tmpl w:val="409C1D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4A22C56"/>
    <w:multiLevelType w:val="hybridMultilevel"/>
    <w:tmpl w:val="46D01F12"/>
    <w:lvl w:ilvl="0" w:tplc="717E6E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132474"/>
    <w:multiLevelType w:val="hybridMultilevel"/>
    <w:tmpl w:val="FFFAE024"/>
    <w:lvl w:ilvl="0" w:tplc="A7260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642817"/>
    <w:multiLevelType w:val="hybridMultilevel"/>
    <w:tmpl w:val="B7FA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325C8"/>
    <w:multiLevelType w:val="hybridMultilevel"/>
    <w:tmpl w:val="F4029252"/>
    <w:lvl w:ilvl="0" w:tplc="F6F6FC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6D7ECF"/>
    <w:multiLevelType w:val="hybridMultilevel"/>
    <w:tmpl w:val="59187662"/>
    <w:lvl w:ilvl="0" w:tplc="91C8138E">
      <w:start w:val="1"/>
      <w:numFmt w:val="bullet"/>
      <w:lvlText w:val=""/>
      <w:lvlJc w:val="center"/>
      <w:pPr>
        <w:ind w:left="720" w:hanging="360"/>
      </w:pPr>
      <w:rPr>
        <w:rFonts w:ascii="Wingdings" w:hAnsi="Wingdings" w:hint="default"/>
        <w:color w:val="0066CC"/>
        <w:position w:val="-10"/>
        <w:sz w:val="44"/>
        <w:u w:color="0099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E56F63"/>
    <w:multiLevelType w:val="hybridMultilevel"/>
    <w:tmpl w:val="4D425E62"/>
    <w:lvl w:ilvl="0" w:tplc="F43C3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859269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38069111">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949434148">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35857694">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557089887">
    <w:abstractNumId w:val="36"/>
  </w:num>
  <w:num w:numId="6" w16cid:durableId="919606052">
    <w:abstractNumId w:val="25"/>
  </w:num>
  <w:num w:numId="7" w16cid:durableId="2083406150">
    <w:abstractNumId w:val="6"/>
  </w:num>
  <w:num w:numId="8" w16cid:durableId="1074745738">
    <w:abstractNumId w:val="29"/>
  </w:num>
  <w:num w:numId="9" w16cid:durableId="1496801593">
    <w:abstractNumId w:val="39"/>
  </w:num>
  <w:num w:numId="10" w16cid:durableId="719984795">
    <w:abstractNumId w:val="30"/>
  </w:num>
  <w:num w:numId="11" w16cid:durableId="1246575296">
    <w:abstractNumId w:val="11"/>
  </w:num>
  <w:num w:numId="12" w16cid:durableId="1897277744">
    <w:abstractNumId w:val="28"/>
  </w:num>
  <w:num w:numId="13" w16cid:durableId="945884792">
    <w:abstractNumId w:val="32"/>
  </w:num>
  <w:num w:numId="14" w16cid:durableId="8072695">
    <w:abstractNumId w:val="5"/>
  </w:num>
  <w:num w:numId="15" w16cid:durableId="1147042982">
    <w:abstractNumId w:val="12"/>
  </w:num>
  <w:num w:numId="16" w16cid:durableId="157965221">
    <w:abstractNumId w:val="10"/>
  </w:num>
  <w:num w:numId="17" w16cid:durableId="1574006899">
    <w:abstractNumId w:val="38"/>
  </w:num>
  <w:num w:numId="18" w16cid:durableId="935552518">
    <w:abstractNumId w:val="35"/>
  </w:num>
  <w:num w:numId="19" w16cid:durableId="1225214986">
    <w:abstractNumId w:val="24"/>
  </w:num>
  <w:num w:numId="20" w16cid:durableId="1053582376">
    <w:abstractNumId w:val="16"/>
  </w:num>
  <w:num w:numId="21" w16cid:durableId="1234388890">
    <w:abstractNumId w:val="27"/>
  </w:num>
  <w:num w:numId="22" w16cid:durableId="2024168442">
    <w:abstractNumId w:val="31"/>
  </w:num>
  <w:num w:numId="23" w16cid:durableId="791707142">
    <w:abstractNumId w:val="34"/>
  </w:num>
  <w:num w:numId="24" w16cid:durableId="690883886">
    <w:abstractNumId w:val="8"/>
  </w:num>
  <w:num w:numId="25" w16cid:durableId="819156299">
    <w:abstractNumId w:val="22"/>
  </w:num>
  <w:num w:numId="26" w16cid:durableId="648750777">
    <w:abstractNumId w:val="20"/>
  </w:num>
  <w:num w:numId="27" w16cid:durableId="172233276">
    <w:abstractNumId w:val="37"/>
  </w:num>
  <w:num w:numId="28" w16cid:durableId="908077469">
    <w:abstractNumId w:val="14"/>
  </w:num>
  <w:num w:numId="29" w16cid:durableId="341975333">
    <w:abstractNumId w:val="41"/>
  </w:num>
  <w:num w:numId="30" w16cid:durableId="1429690574">
    <w:abstractNumId w:val="33"/>
  </w:num>
  <w:num w:numId="31" w16cid:durableId="1491675955">
    <w:abstractNumId w:val="23"/>
  </w:num>
  <w:num w:numId="32" w16cid:durableId="865800157">
    <w:abstractNumId w:val="7"/>
  </w:num>
  <w:num w:numId="33" w16cid:durableId="518086707">
    <w:abstractNumId w:val="9"/>
  </w:num>
  <w:num w:numId="34" w16cid:durableId="1970864622">
    <w:abstractNumId w:val="42"/>
  </w:num>
  <w:num w:numId="35" w16cid:durableId="1948584341">
    <w:abstractNumId w:val="26"/>
  </w:num>
  <w:num w:numId="36" w16cid:durableId="1234582261">
    <w:abstractNumId w:val="21"/>
  </w:num>
  <w:num w:numId="37" w16cid:durableId="2069255472">
    <w:abstractNumId w:val="40"/>
  </w:num>
  <w:num w:numId="38" w16cid:durableId="1213661504">
    <w:abstractNumId w:val="19"/>
  </w:num>
  <w:num w:numId="39" w16cid:durableId="1956130517">
    <w:abstractNumId w:val="44"/>
  </w:num>
  <w:num w:numId="40" w16cid:durableId="1585530656">
    <w:abstractNumId w:val="15"/>
  </w:num>
  <w:num w:numId="41" w16cid:durableId="1909999255">
    <w:abstractNumId w:val="13"/>
  </w:num>
  <w:num w:numId="42" w16cid:durableId="1025668147">
    <w:abstractNumId w:val="18"/>
  </w:num>
  <w:num w:numId="43" w16cid:durableId="1388723324">
    <w:abstractNumId w:val="17"/>
  </w:num>
  <w:num w:numId="44" w16cid:durableId="15742968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A0"/>
    <w:rsid w:val="0000772F"/>
    <w:rsid w:val="00012383"/>
    <w:rsid w:val="0002282E"/>
    <w:rsid w:val="00025946"/>
    <w:rsid w:val="00026B6A"/>
    <w:rsid w:val="00030C21"/>
    <w:rsid w:val="00035AD4"/>
    <w:rsid w:val="00043309"/>
    <w:rsid w:val="00044EC9"/>
    <w:rsid w:val="00050682"/>
    <w:rsid w:val="00053D1D"/>
    <w:rsid w:val="000542F5"/>
    <w:rsid w:val="0006749F"/>
    <w:rsid w:val="00071561"/>
    <w:rsid w:val="000720FF"/>
    <w:rsid w:val="00073CE6"/>
    <w:rsid w:val="00074729"/>
    <w:rsid w:val="00074D45"/>
    <w:rsid w:val="000752EB"/>
    <w:rsid w:val="00087D27"/>
    <w:rsid w:val="000939DA"/>
    <w:rsid w:val="00094B7A"/>
    <w:rsid w:val="000969BF"/>
    <w:rsid w:val="000A0402"/>
    <w:rsid w:val="000A4384"/>
    <w:rsid w:val="000A7135"/>
    <w:rsid w:val="000B1625"/>
    <w:rsid w:val="000B6B20"/>
    <w:rsid w:val="000E0103"/>
    <w:rsid w:val="000E24B7"/>
    <w:rsid w:val="000E7FD1"/>
    <w:rsid w:val="00105838"/>
    <w:rsid w:val="0011197F"/>
    <w:rsid w:val="00114B37"/>
    <w:rsid w:val="001159CA"/>
    <w:rsid w:val="00122B4E"/>
    <w:rsid w:val="0012326F"/>
    <w:rsid w:val="0013045E"/>
    <w:rsid w:val="00136457"/>
    <w:rsid w:val="00144F02"/>
    <w:rsid w:val="0015268E"/>
    <w:rsid w:val="00155C82"/>
    <w:rsid w:val="001628F8"/>
    <w:rsid w:val="001661B5"/>
    <w:rsid w:val="00166689"/>
    <w:rsid w:val="001856C3"/>
    <w:rsid w:val="001859B5"/>
    <w:rsid w:val="00191EA6"/>
    <w:rsid w:val="00194418"/>
    <w:rsid w:val="001A5791"/>
    <w:rsid w:val="001A597B"/>
    <w:rsid w:val="001B2008"/>
    <w:rsid w:val="001B499B"/>
    <w:rsid w:val="001B61CA"/>
    <w:rsid w:val="001C3C98"/>
    <w:rsid w:val="001C6A6D"/>
    <w:rsid w:val="001D27FC"/>
    <w:rsid w:val="001D5B8D"/>
    <w:rsid w:val="001E05A3"/>
    <w:rsid w:val="001E0A64"/>
    <w:rsid w:val="001E4A87"/>
    <w:rsid w:val="001F0324"/>
    <w:rsid w:val="001F1BDC"/>
    <w:rsid w:val="001F24D0"/>
    <w:rsid w:val="001F4BBA"/>
    <w:rsid w:val="001F7050"/>
    <w:rsid w:val="00200B29"/>
    <w:rsid w:val="00201030"/>
    <w:rsid w:val="00202507"/>
    <w:rsid w:val="002115FA"/>
    <w:rsid w:val="00220711"/>
    <w:rsid w:val="0022558E"/>
    <w:rsid w:val="00227471"/>
    <w:rsid w:val="002347FB"/>
    <w:rsid w:val="00234AFA"/>
    <w:rsid w:val="00241CE2"/>
    <w:rsid w:val="002506EE"/>
    <w:rsid w:val="00252833"/>
    <w:rsid w:val="002535A4"/>
    <w:rsid w:val="00265E66"/>
    <w:rsid w:val="002721DC"/>
    <w:rsid w:val="002724E9"/>
    <w:rsid w:val="00272ED8"/>
    <w:rsid w:val="00275019"/>
    <w:rsid w:val="002801C4"/>
    <w:rsid w:val="00290811"/>
    <w:rsid w:val="002A163B"/>
    <w:rsid w:val="002C3CF3"/>
    <w:rsid w:val="002C6331"/>
    <w:rsid w:val="002E0DA3"/>
    <w:rsid w:val="002E3992"/>
    <w:rsid w:val="002F4D0E"/>
    <w:rsid w:val="002F567B"/>
    <w:rsid w:val="003039AA"/>
    <w:rsid w:val="00322C22"/>
    <w:rsid w:val="00326096"/>
    <w:rsid w:val="00326FD0"/>
    <w:rsid w:val="00327EDE"/>
    <w:rsid w:val="00335CA0"/>
    <w:rsid w:val="00340D2C"/>
    <w:rsid w:val="00350726"/>
    <w:rsid w:val="00352AB7"/>
    <w:rsid w:val="003533E4"/>
    <w:rsid w:val="003567BD"/>
    <w:rsid w:val="00356FE2"/>
    <w:rsid w:val="00360D96"/>
    <w:rsid w:val="00366561"/>
    <w:rsid w:val="00370551"/>
    <w:rsid w:val="0037473A"/>
    <w:rsid w:val="0038036F"/>
    <w:rsid w:val="0038554A"/>
    <w:rsid w:val="003961FA"/>
    <w:rsid w:val="003A0CFB"/>
    <w:rsid w:val="003A16DC"/>
    <w:rsid w:val="003A39E4"/>
    <w:rsid w:val="003B015E"/>
    <w:rsid w:val="003B0929"/>
    <w:rsid w:val="003B0A39"/>
    <w:rsid w:val="003B1255"/>
    <w:rsid w:val="003D3909"/>
    <w:rsid w:val="003D6691"/>
    <w:rsid w:val="003E12A1"/>
    <w:rsid w:val="003E31D6"/>
    <w:rsid w:val="003E5D32"/>
    <w:rsid w:val="003F6153"/>
    <w:rsid w:val="003F6534"/>
    <w:rsid w:val="00401267"/>
    <w:rsid w:val="00403A6C"/>
    <w:rsid w:val="00405C6B"/>
    <w:rsid w:val="004079F0"/>
    <w:rsid w:val="0041590E"/>
    <w:rsid w:val="00432B1B"/>
    <w:rsid w:val="0045066C"/>
    <w:rsid w:val="00450EA1"/>
    <w:rsid w:val="00452E03"/>
    <w:rsid w:val="00454253"/>
    <w:rsid w:val="00454841"/>
    <w:rsid w:val="00465B26"/>
    <w:rsid w:val="004707CF"/>
    <w:rsid w:val="00476B9F"/>
    <w:rsid w:val="00482966"/>
    <w:rsid w:val="00483817"/>
    <w:rsid w:val="004839D0"/>
    <w:rsid w:val="00485147"/>
    <w:rsid w:val="004918FA"/>
    <w:rsid w:val="00495FB7"/>
    <w:rsid w:val="0049738B"/>
    <w:rsid w:val="004A02F8"/>
    <w:rsid w:val="004A1C17"/>
    <w:rsid w:val="004B300B"/>
    <w:rsid w:val="004B3B72"/>
    <w:rsid w:val="004C370A"/>
    <w:rsid w:val="004D1AE1"/>
    <w:rsid w:val="004D3FEF"/>
    <w:rsid w:val="004E5B30"/>
    <w:rsid w:val="004E7948"/>
    <w:rsid w:val="004F1182"/>
    <w:rsid w:val="004F4239"/>
    <w:rsid w:val="0050120A"/>
    <w:rsid w:val="0050340C"/>
    <w:rsid w:val="00503D70"/>
    <w:rsid w:val="00514791"/>
    <w:rsid w:val="00516C42"/>
    <w:rsid w:val="0052282D"/>
    <w:rsid w:val="005320B3"/>
    <w:rsid w:val="00535E63"/>
    <w:rsid w:val="005372A7"/>
    <w:rsid w:val="005415E6"/>
    <w:rsid w:val="00541C8E"/>
    <w:rsid w:val="00543B7A"/>
    <w:rsid w:val="00543E40"/>
    <w:rsid w:val="00547F2C"/>
    <w:rsid w:val="0055422F"/>
    <w:rsid w:val="005556EB"/>
    <w:rsid w:val="00560C49"/>
    <w:rsid w:val="005616A7"/>
    <w:rsid w:val="00563710"/>
    <w:rsid w:val="00563E1E"/>
    <w:rsid w:val="005876C5"/>
    <w:rsid w:val="0059610E"/>
    <w:rsid w:val="00596D80"/>
    <w:rsid w:val="005A329A"/>
    <w:rsid w:val="005B2B28"/>
    <w:rsid w:val="005B2F04"/>
    <w:rsid w:val="005B6972"/>
    <w:rsid w:val="005B747F"/>
    <w:rsid w:val="005C2AF5"/>
    <w:rsid w:val="005C44D5"/>
    <w:rsid w:val="005C5254"/>
    <w:rsid w:val="005C6BB2"/>
    <w:rsid w:val="005C7802"/>
    <w:rsid w:val="005D294D"/>
    <w:rsid w:val="005D5C2D"/>
    <w:rsid w:val="005E6843"/>
    <w:rsid w:val="005E6C77"/>
    <w:rsid w:val="005F54EF"/>
    <w:rsid w:val="0060055B"/>
    <w:rsid w:val="006037D9"/>
    <w:rsid w:val="0061556D"/>
    <w:rsid w:val="0061589E"/>
    <w:rsid w:val="0062709E"/>
    <w:rsid w:val="00640561"/>
    <w:rsid w:val="006416F3"/>
    <w:rsid w:val="0064639C"/>
    <w:rsid w:val="00646809"/>
    <w:rsid w:val="0065048A"/>
    <w:rsid w:val="00653791"/>
    <w:rsid w:val="006551BB"/>
    <w:rsid w:val="006563D8"/>
    <w:rsid w:val="006602BF"/>
    <w:rsid w:val="00661033"/>
    <w:rsid w:val="00663EBF"/>
    <w:rsid w:val="00665A63"/>
    <w:rsid w:val="00690FF3"/>
    <w:rsid w:val="00695DC2"/>
    <w:rsid w:val="006A00A0"/>
    <w:rsid w:val="006A166C"/>
    <w:rsid w:val="006A67CD"/>
    <w:rsid w:val="006C06E8"/>
    <w:rsid w:val="006C42F4"/>
    <w:rsid w:val="006D03B4"/>
    <w:rsid w:val="006D2C7F"/>
    <w:rsid w:val="006D5F0C"/>
    <w:rsid w:val="006D7FC5"/>
    <w:rsid w:val="006E11EF"/>
    <w:rsid w:val="006E4DB5"/>
    <w:rsid w:val="006E661C"/>
    <w:rsid w:val="006E7903"/>
    <w:rsid w:val="006F17A6"/>
    <w:rsid w:val="006F6AE0"/>
    <w:rsid w:val="00704B12"/>
    <w:rsid w:val="00704B45"/>
    <w:rsid w:val="00706B9F"/>
    <w:rsid w:val="007157C9"/>
    <w:rsid w:val="00716306"/>
    <w:rsid w:val="00717368"/>
    <w:rsid w:val="00717D59"/>
    <w:rsid w:val="0072242E"/>
    <w:rsid w:val="007277E2"/>
    <w:rsid w:val="007314DF"/>
    <w:rsid w:val="00743A50"/>
    <w:rsid w:val="00747EB6"/>
    <w:rsid w:val="00750804"/>
    <w:rsid w:val="00753756"/>
    <w:rsid w:val="00757CE8"/>
    <w:rsid w:val="00761494"/>
    <w:rsid w:val="00771AC9"/>
    <w:rsid w:val="0077648E"/>
    <w:rsid w:val="0078349F"/>
    <w:rsid w:val="00783559"/>
    <w:rsid w:val="00784755"/>
    <w:rsid w:val="007908AC"/>
    <w:rsid w:val="007924B1"/>
    <w:rsid w:val="00792E59"/>
    <w:rsid w:val="0079656E"/>
    <w:rsid w:val="00797400"/>
    <w:rsid w:val="00797790"/>
    <w:rsid w:val="007A3DDE"/>
    <w:rsid w:val="007B07F0"/>
    <w:rsid w:val="007B568B"/>
    <w:rsid w:val="007C1247"/>
    <w:rsid w:val="007C2ECB"/>
    <w:rsid w:val="007C374F"/>
    <w:rsid w:val="007C6E60"/>
    <w:rsid w:val="007C7845"/>
    <w:rsid w:val="007D03FF"/>
    <w:rsid w:val="007D22E8"/>
    <w:rsid w:val="007D62F6"/>
    <w:rsid w:val="007D6998"/>
    <w:rsid w:val="007E267B"/>
    <w:rsid w:val="007E33FB"/>
    <w:rsid w:val="007E39C8"/>
    <w:rsid w:val="007F06FD"/>
    <w:rsid w:val="00811A97"/>
    <w:rsid w:val="0081705F"/>
    <w:rsid w:val="00817C87"/>
    <w:rsid w:val="00820B0C"/>
    <w:rsid w:val="00821E5F"/>
    <w:rsid w:val="0082638C"/>
    <w:rsid w:val="00826650"/>
    <w:rsid w:val="0083075A"/>
    <w:rsid w:val="00841AB0"/>
    <w:rsid w:val="00856B67"/>
    <w:rsid w:val="00862339"/>
    <w:rsid w:val="00862F06"/>
    <w:rsid w:val="00863610"/>
    <w:rsid w:val="008659A7"/>
    <w:rsid w:val="008679BD"/>
    <w:rsid w:val="00880AEB"/>
    <w:rsid w:val="008840EF"/>
    <w:rsid w:val="008841EE"/>
    <w:rsid w:val="008A06DC"/>
    <w:rsid w:val="008A242B"/>
    <w:rsid w:val="008A7100"/>
    <w:rsid w:val="008B56C1"/>
    <w:rsid w:val="008B6D0C"/>
    <w:rsid w:val="008B7D15"/>
    <w:rsid w:val="008D0286"/>
    <w:rsid w:val="008F271D"/>
    <w:rsid w:val="009032AD"/>
    <w:rsid w:val="009178B5"/>
    <w:rsid w:val="009228A6"/>
    <w:rsid w:val="00924361"/>
    <w:rsid w:val="009248FD"/>
    <w:rsid w:val="0093303B"/>
    <w:rsid w:val="009357C8"/>
    <w:rsid w:val="00935971"/>
    <w:rsid w:val="00940F5D"/>
    <w:rsid w:val="0094749E"/>
    <w:rsid w:val="0095373F"/>
    <w:rsid w:val="009542C9"/>
    <w:rsid w:val="00956AAB"/>
    <w:rsid w:val="00960820"/>
    <w:rsid w:val="00961372"/>
    <w:rsid w:val="00962482"/>
    <w:rsid w:val="00970384"/>
    <w:rsid w:val="00973928"/>
    <w:rsid w:val="00974D64"/>
    <w:rsid w:val="00977499"/>
    <w:rsid w:val="009865E5"/>
    <w:rsid w:val="009A081C"/>
    <w:rsid w:val="009A4539"/>
    <w:rsid w:val="009A4D49"/>
    <w:rsid w:val="009A57F2"/>
    <w:rsid w:val="009B0930"/>
    <w:rsid w:val="009C10BE"/>
    <w:rsid w:val="009C4E82"/>
    <w:rsid w:val="009C5417"/>
    <w:rsid w:val="009C7764"/>
    <w:rsid w:val="009D63AF"/>
    <w:rsid w:val="009D6A8E"/>
    <w:rsid w:val="009E784E"/>
    <w:rsid w:val="009F5B55"/>
    <w:rsid w:val="009F681D"/>
    <w:rsid w:val="00A02EDF"/>
    <w:rsid w:val="00A14EBF"/>
    <w:rsid w:val="00A16E2A"/>
    <w:rsid w:val="00A27018"/>
    <w:rsid w:val="00A32F73"/>
    <w:rsid w:val="00A339B7"/>
    <w:rsid w:val="00A33D93"/>
    <w:rsid w:val="00A413C9"/>
    <w:rsid w:val="00A427C6"/>
    <w:rsid w:val="00A442ED"/>
    <w:rsid w:val="00A44F5F"/>
    <w:rsid w:val="00A457E8"/>
    <w:rsid w:val="00A56663"/>
    <w:rsid w:val="00A61849"/>
    <w:rsid w:val="00A80C65"/>
    <w:rsid w:val="00A8577D"/>
    <w:rsid w:val="00AB013E"/>
    <w:rsid w:val="00AB4C3A"/>
    <w:rsid w:val="00AC09F7"/>
    <w:rsid w:val="00AC22E3"/>
    <w:rsid w:val="00AC3258"/>
    <w:rsid w:val="00AC5F3E"/>
    <w:rsid w:val="00AD0719"/>
    <w:rsid w:val="00AD3CFA"/>
    <w:rsid w:val="00AF1F07"/>
    <w:rsid w:val="00AF58EC"/>
    <w:rsid w:val="00B00E7F"/>
    <w:rsid w:val="00B031CB"/>
    <w:rsid w:val="00B10961"/>
    <w:rsid w:val="00B11BCB"/>
    <w:rsid w:val="00B24167"/>
    <w:rsid w:val="00B331D5"/>
    <w:rsid w:val="00B35074"/>
    <w:rsid w:val="00B475A8"/>
    <w:rsid w:val="00B51A3F"/>
    <w:rsid w:val="00B53762"/>
    <w:rsid w:val="00B62445"/>
    <w:rsid w:val="00B66C73"/>
    <w:rsid w:val="00B706E1"/>
    <w:rsid w:val="00B732AB"/>
    <w:rsid w:val="00B7413B"/>
    <w:rsid w:val="00B854A4"/>
    <w:rsid w:val="00B923D1"/>
    <w:rsid w:val="00B96596"/>
    <w:rsid w:val="00BA315D"/>
    <w:rsid w:val="00BA4DB6"/>
    <w:rsid w:val="00BB51CB"/>
    <w:rsid w:val="00BC0569"/>
    <w:rsid w:val="00BC3333"/>
    <w:rsid w:val="00BC7862"/>
    <w:rsid w:val="00BD0FEA"/>
    <w:rsid w:val="00BD316D"/>
    <w:rsid w:val="00BD59D3"/>
    <w:rsid w:val="00BD6C7B"/>
    <w:rsid w:val="00BE02E0"/>
    <w:rsid w:val="00BE22C8"/>
    <w:rsid w:val="00BE5B0D"/>
    <w:rsid w:val="00BF26C7"/>
    <w:rsid w:val="00BF4B91"/>
    <w:rsid w:val="00BF546C"/>
    <w:rsid w:val="00C00FDC"/>
    <w:rsid w:val="00C0611E"/>
    <w:rsid w:val="00C103BA"/>
    <w:rsid w:val="00C1581D"/>
    <w:rsid w:val="00C1582D"/>
    <w:rsid w:val="00C1765E"/>
    <w:rsid w:val="00C2112B"/>
    <w:rsid w:val="00C225C9"/>
    <w:rsid w:val="00C267F8"/>
    <w:rsid w:val="00C32B7D"/>
    <w:rsid w:val="00C33E68"/>
    <w:rsid w:val="00C34441"/>
    <w:rsid w:val="00C34D34"/>
    <w:rsid w:val="00C3698A"/>
    <w:rsid w:val="00C37D63"/>
    <w:rsid w:val="00C45C26"/>
    <w:rsid w:val="00C50866"/>
    <w:rsid w:val="00C57E68"/>
    <w:rsid w:val="00C57F23"/>
    <w:rsid w:val="00C63DCA"/>
    <w:rsid w:val="00C646CD"/>
    <w:rsid w:val="00C66076"/>
    <w:rsid w:val="00C74CE7"/>
    <w:rsid w:val="00C80658"/>
    <w:rsid w:val="00C8153E"/>
    <w:rsid w:val="00C8200C"/>
    <w:rsid w:val="00C8311B"/>
    <w:rsid w:val="00C83F0E"/>
    <w:rsid w:val="00C849BB"/>
    <w:rsid w:val="00C85AA0"/>
    <w:rsid w:val="00C86519"/>
    <w:rsid w:val="00C92607"/>
    <w:rsid w:val="00C95A79"/>
    <w:rsid w:val="00CA4418"/>
    <w:rsid w:val="00CA7857"/>
    <w:rsid w:val="00CB23E6"/>
    <w:rsid w:val="00CC0DF4"/>
    <w:rsid w:val="00CC2BE4"/>
    <w:rsid w:val="00CC7EB3"/>
    <w:rsid w:val="00CD5FA7"/>
    <w:rsid w:val="00CD70F0"/>
    <w:rsid w:val="00CD7917"/>
    <w:rsid w:val="00CE14C7"/>
    <w:rsid w:val="00CF64A7"/>
    <w:rsid w:val="00CF7B9E"/>
    <w:rsid w:val="00D00CB8"/>
    <w:rsid w:val="00D042CB"/>
    <w:rsid w:val="00D13906"/>
    <w:rsid w:val="00D1407B"/>
    <w:rsid w:val="00D22DAA"/>
    <w:rsid w:val="00D30734"/>
    <w:rsid w:val="00D3074B"/>
    <w:rsid w:val="00D32169"/>
    <w:rsid w:val="00D53F26"/>
    <w:rsid w:val="00D85D92"/>
    <w:rsid w:val="00D85EAB"/>
    <w:rsid w:val="00D918D8"/>
    <w:rsid w:val="00D92E88"/>
    <w:rsid w:val="00DA1C38"/>
    <w:rsid w:val="00DB3647"/>
    <w:rsid w:val="00DB4ED0"/>
    <w:rsid w:val="00DB6FF5"/>
    <w:rsid w:val="00DC083E"/>
    <w:rsid w:val="00DC2812"/>
    <w:rsid w:val="00DC55D5"/>
    <w:rsid w:val="00DC595C"/>
    <w:rsid w:val="00DC6A6A"/>
    <w:rsid w:val="00DD1C6C"/>
    <w:rsid w:val="00DD1FEE"/>
    <w:rsid w:val="00DE2082"/>
    <w:rsid w:val="00DE5BF4"/>
    <w:rsid w:val="00DF327F"/>
    <w:rsid w:val="00DF5317"/>
    <w:rsid w:val="00DF7C74"/>
    <w:rsid w:val="00E0181B"/>
    <w:rsid w:val="00E05427"/>
    <w:rsid w:val="00E05A84"/>
    <w:rsid w:val="00E11AA6"/>
    <w:rsid w:val="00E24BAD"/>
    <w:rsid w:val="00E32CD5"/>
    <w:rsid w:val="00E56DB0"/>
    <w:rsid w:val="00E579F5"/>
    <w:rsid w:val="00E62527"/>
    <w:rsid w:val="00E665D9"/>
    <w:rsid w:val="00E66ED7"/>
    <w:rsid w:val="00E709A9"/>
    <w:rsid w:val="00E73F46"/>
    <w:rsid w:val="00E86A41"/>
    <w:rsid w:val="00E95C60"/>
    <w:rsid w:val="00EA57D1"/>
    <w:rsid w:val="00EB2A3D"/>
    <w:rsid w:val="00EB31C9"/>
    <w:rsid w:val="00EC2073"/>
    <w:rsid w:val="00EC44CA"/>
    <w:rsid w:val="00ED0C5B"/>
    <w:rsid w:val="00EE3032"/>
    <w:rsid w:val="00EE5941"/>
    <w:rsid w:val="00EE74DC"/>
    <w:rsid w:val="00F01F49"/>
    <w:rsid w:val="00F024DF"/>
    <w:rsid w:val="00F0493C"/>
    <w:rsid w:val="00F16F3D"/>
    <w:rsid w:val="00F16F8E"/>
    <w:rsid w:val="00F243FA"/>
    <w:rsid w:val="00F24BD2"/>
    <w:rsid w:val="00F41160"/>
    <w:rsid w:val="00F41B09"/>
    <w:rsid w:val="00F45551"/>
    <w:rsid w:val="00F50C02"/>
    <w:rsid w:val="00F534EA"/>
    <w:rsid w:val="00F5600E"/>
    <w:rsid w:val="00F65906"/>
    <w:rsid w:val="00F701C6"/>
    <w:rsid w:val="00F80F80"/>
    <w:rsid w:val="00F810CA"/>
    <w:rsid w:val="00F92F39"/>
    <w:rsid w:val="00F9336F"/>
    <w:rsid w:val="00FA0410"/>
    <w:rsid w:val="00FA3E4D"/>
    <w:rsid w:val="00FA654E"/>
    <w:rsid w:val="00FB14CB"/>
    <w:rsid w:val="00FB1621"/>
    <w:rsid w:val="00FB543D"/>
    <w:rsid w:val="00FC2897"/>
    <w:rsid w:val="00FC51AE"/>
    <w:rsid w:val="00FC7BD4"/>
    <w:rsid w:val="00FD1CBD"/>
    <w:rsid w:val="00FE34F0"/>
    <w:rsid w:val="00FE568B"/>
    <w:rsid w:val="00FF241F"/>
    <w:rsid w:val="00FF3B6E"/>
    <w:rsid w:val="00FF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A17AD58"/>
  <w15:docId w15:val="{E19D72A8-2032-4049-B9D1-CA93A2DD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E665D9"/>
    <w:pPr>
      <w:keepNext/>
      <w:widowControl/>
      <w:tabs>
        <w:tab w:val="left" w:pos="-1080"/>
        <w:tab w:val="left" w:pos="-360"/>
        <w:tab w:val="left" w:pos="360"/>
        <w:tab w:val="left" w:pos="1080"/>
        <w:tab w:val="left" w:pos="1692"/>
        <w:tab w:val="left" w:pos="1800"/>
        <w:tab w:val="left" w:pos="2520"/>
        <w:tab w:val="left" w:pos="2988"/>
        <w:tab w:val="left" w:pos="3240"/>
        <w:tab w:val="left" w:pos="3960"/>
        <w:tab w:val="left" w:pos="4176"/>
        <w:tab w:val="left" w:pos="4680"/>
        <w:tab w:val="left" w:pos="5400"/>
        <w:tab w:val="left" w:pos="6120"/>
        <w:tab w:val="left" w:pos="6840"/>
        <w:tab w:val="left" w:pos="7560"/>
        <w:tab w:val="left" w:pos="8280"/>
        <w:tab w:val="left" w:pos="9000"/>
        <w:tab w:val="left" w:pos="9720"/>
        <w:tab w:val="left" w:pos="10440"/>
      </w:tabs>
      <w:adjustRightInd/>
      <w:spacing w:line="201" w:lineRule="exact"/>
      <w:ind w:left="360" w:right="360"/>
      <w:jc w:val="both"/>
      <w:outlineLvl w:val="0"/>
    </w:pPr>
    <w:rPr>
      <w:rFonts w:ascii="Arial" w:hAnsi="Arial" w:cs="Arial"/>
      <w:b/>
      <w:bCs/>
      <w:sz w:val="20"/>
      <w:szCs w:val="20"/>
      <w:u w:val="single"/>
    </w:rPr>
  </w:style>
  <w:style w:type="paragraph" w:styleId="Heading2">
    <w:name w:val="heading 2"/>
    <w:basedOn w:val="Normal"/>
    <w:next w:val="Normal"/>
    <w:link w:val="Heading2Char"/>
    <w:uiPriority w:val="99"/>
    <w:qFormat/>
    <w:rsid w:val="00E665D9"/>
    <w:pPr>
      <w:keepNext/>
      <w:widowControl/>
      <w:tabs>
        <w:tab w:val="center" w:pos="5400"/>
      </w:tabs>
      <w:adjustRightInd/>
      <w:spacing w:line="201" w:lineRule="exact"/>
      <w:jc w:val="both"/>
      <w:outlineLvl w:val="1"/>
    </w:pPr>
    <w:rPr>
      <w:rFonts w:ascii="Arial" w:hAnsi="Arial" w:cs="Arial"/>
      <w:b/>
      <w:bCs/>
    </w:rPr>
  </w:style>
  <w:style w:type="paragraph" w:styleId="Heading3">
    <w:name w:val="heading 3"/>
    <w:basedOn w:val="Normal"/>
    <w:next w:val="Normal"/>
    <w:link w:val="Heading3Char"/>
    <w:uiPriority w:val="99"/>
    <w:qFormat/>
    <w:rsid w:val="00E665D9"/>
    <w:pPr>
      <w:keepNext/>
      <w:widowControl/>
      <w:tabs>
        <w:tab w:val="center" w:pos="5400"/>
        <w:tab w:val="left" w:pos="6120"/>
        <w:tab w:val="left" w:pos="6840"/>
        <w:tab w:val="left" w:pos="7560"/>
        <w:tab w:val="left" w:pos="8280"/>
        <w:tab w:val="left" w:pos="9000"/>
        <w:tab w:val="left" w:pos="9720"/>
        <w:tab w:val="left" w:pos="10440"/>
      </w:tabs>
      <w:adjustRightInd/>
      <w:spacing w:line="201" w:lineRule="exact"/>
      <w:ind w:left="360" w:right="360"/>
      <w:jc w:val="center"/>
      <w:outlineLvl w:val="2"/>
    </w:pPr>
    <w:rPr>
      <w:rFonts w:ascii="Arial" w:hAnsi="Arial" w:cs="Arial"/>
      <w:b/>
      <w:bCs/>
      <w:sz w:val="20"/>
      <w:szCs w:val="20"/>
    </w:rPr>
  </w:style>
  <w:style w:type="paragraph" w:styleId="Heading4">
    <w:name w:val="heading 4"/>
    <w:basedOn w:val="Normal"/>
    <w:next w:val="Normal"/>
    <w:link w:val="Heading4Char"/>
    <w:uiPriority w:val="99"/>
    <w:qFormat/>
    <w:rsid w:val="00E665D9"/>
    <w:pPr>
      <w:keepNext/>
      <w:widowControl/>
      <w:tabs>
        <w:tab w:val="center" w:pos="4320"/>
        <w:tab w:val="left" w:pos="5040"/>
        <w:tab w:val="left" w:pos="5760"/>
        <w:tab w:val="left" w:pos="6480"/>
        <w:tab w:val="left" w:pos="7200"/>
        <w:tab w:val="left" w:pos="7920"/>
        <w:tab w:val="left" w:pos="8640"/>
      </w:tabs>
      <w:adjustRightInd/>
      <w:jc w:val="center"/>
      <w:outlineLvl w:val="3"/>
    </w:pPr>
    <w:rPr>
      <w:rFonts w:ascii="Arial" w:hAnsi="Arial" w:cs="Arial"/>
      <w:sz w:val="40"/>
      <w:szCs w:val="40"/>
    </w:rPr>
  </w:style>
  <w:style w:type="paragraph" w:styleId="Heading5">
    <w:name w:val="heading 5"/>
    <w:basedOn w:val="Normal"/>
    <w:next w:val="Normal"/>
    <w:link w:val="Heading5Char"/>
    <w:uiPriority w:val="99"/>
    <w:qFormat/>
    <w:rsid w:val="00E665D9"/>
    <w:pPr>
      <w:keepNext/>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adjustRightInd/>
      <w:spacing w:line="201" w:lineRule="exact"/>
      <w:ind w:left="2520" w:right="360" w:hanging="2160"/>
      <w:outlineLvl w:val="4"/>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customStyle="1" w:styleId="Hypertext">
    <w:name w:val="Hypertext"/>
    <w:rPr>
      <w:color w:val="0000FF"/>
      <w:u w:val="single"/>
    </w:rPr>
  </w:style>
  <w:style w:type="paragraph" w:customStyle="1" w:styleId="Level1">
    <w:name w:val="Level 1"/>
    <w:basedOn w:val="Normal"/>
    <w:uiPriority w:val="99"/>
    <w:pPr>
      <w:ind w:left="720" w:hanging="720"/>
      <w:outlineLvl w:val="0"/>
    </w:pPr>
  </w:style>
  <w:style w:type="paragraph" w:styleId="Footer">
    <w:name w:val="footer"/>
    <w:basedOn w:val="Normal"/>
    <w:link w:val="FooterChar"/>
    <w:uiPriority w:val="99"/>
    <w:rsid w:val="009C4E82"/>
    <w:pPr>
      <w:tabs>
        <w:tab w:val="center" w:pos="4320"/>
        <w:tab w:val="right" w:pos="8640"/>
      </w:tabs>
    </w:pPr>
    <w:rPr>
      <w:rFonts w:ascii="Courier 10cpi" w:hAnsi="Courier 10cpi" w:cs="Courier 10cpi"/>
      <w:sz w:val="20"/>
      <w:szCs w:val="20"/>
    </w:rPr>
  </w:style>
  <w:style w:type="character" w:styleId="PageNumber">
    <w:name w:val="page number"/>
    <w:basedOn w:val="DefaultParagraphFont"/>
    <w:rsid w:val="009C4E82"/>
  </w:style>
  <w:style w:type="table" w:styleId="TableGrid">
    <w:name w:val="Table Grid"/>
    <w:basedOn w:val="TableNormal"/>
    <w:uiPriority w:val="39"/>
    <w:rsid w:val="009C4E82"/>
    <w:pPr>
      <w:widowControl w:val="0"/>
      <w:autoSpaceDE w:val="0"/>
      <w:autoSpaceDN w:val="0"/>
      <w:adjustRightInd w:val="0"/>
    </w:pPr>
    <w:rPr>
      <w:rFonts w:ascii="Courier 10cpi" w:hAnsi="Courier 10cpi" w:cs="Courier 10cp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646CD"/>
    <w:rPr>
      <w:b/>
      <w:bCs/>
    </w:rPr>
  </w:style>
  <w:style w:type="character" w:styleId="Hyperlink">
    <w:name w:val="Hyperlink"/>
    <w:uiPriority w:val="99"/>
    <w:rsid w:val="00C646CD"/>
    <w:rPr>
      <w:color w:val="0000FF"/>
      <w:u w:val="single"/>
    </w:rPr>
  </w:style>
  <w:style w:type="paragraph" w:styleId="Header">
    <w:name w:val="header"/>
    <w:basedOn w:val="Normal"/>
    <w:rsid w:val="00C646CD"/>
    <w:pPr>
      <w:tabs>
        <w:tab w:val="center" w:pos="4320"/>
        <w:tab w:val="right" w:pos="8640"/>
      </w:tabs>
    </w:pPr>
  </w:style>
  <w:style w:type="paragraph" w:styleId="BalloonText">
    <w:name w:val="Balloon Text"/>
    <w:basedOn w:val="Normal"/>
    <w:semiHidden/>
    <w:rsid w:val="00DF5317"/>
    <w:rPr>
      <w:rFonts w:ascii="Tahoma" w:hAnsi="Tahoma" w:cs="Tahoma"/>
      <w:sz w:val="16"/>
      <w:szCs w:val="16"/>
    </w:rPr>
  </w:style>
  <w:style w:type="character" w:styleId="FollowedHyperlink">
    <w:name w:val="FollowedHyperlink"/>
    <w:rsid w:val="00BE02E0"/>
    <w:rPr>
      <w:color w:val="800080"/>
      <w:u w:val="single"/>
    </w:rPr>
  </w:style>
  <w:style w:type="character" w:customStyle="1" w:styleId="Heading1Char">
    <w:name w:val="Heading 1 Char"/>
    <w:link w:val="Heading1"/>
    <w:uiPriority w:val="99"/>
    <w:rsid w:val="00E665D9"/>
    <w:rPr>
      <w:rFonts w:ascii="Arial" w:hAnsi="Arial" w:cs="Arial"/>
      <w:b/>
      <w:bCs/>
      <w:u w:val="single"/>
    </w:rPr>
  </w:style>
  <w:style w:type="character" w:customStyle="1" w:styleId="Heading2Char">
    <w:name w:val="Heading 2 Char"/>
    <w:link w:val="Heading2"/>
    <w:uiPriority w:val="99"/>
    <w:rsid w:val="00E665D9"/>
    <w:rPr>
      <w:rFonts w:ascii="Arial" w:hAnsi="Arial" w:cs="Arial"/>
      <w:b/>
      <w:bCs/>
      <w:sz w:val="24"/>
      <w:szCs w:val="24"/>
    </w:rPr>
  </w:style>
  <w:style w:type="character" w:customStyle="1" w:styleId="Heading3Char">
    <w:name w:val="Heading 3 Char"/>
    <w:link w:val="Heading3"/>
    <w:uiPriority w:val="99"/>
    <w:rsid w:val="00E665D9"/>
    <w:rPr>
      <w:rFonts w:ascii="Arial" w:hAnsi="Arial" w:cs="Arial"/>
      <w:b/>
      <w:bCs/>
    </w:rPr>
  </w:style>
  <w:style w:type="character" w:customStyle="1" w:styleId="Heading4Char">
    <w:name w:val="Heading 4 Char"/>
    <w:link w:val="Heading4"/>
    <w:uiPriority w:val="99"/>
    <w:rsid w:val="00E665D9"/>
    <w:rPr>
      <w:rFonts w:ascii="Arial" w:hAnsi="Arial" w:cs="Arial"/>
      <w:sz w:val="40"/>
      <w:szCs w:val="40"/>
    </w:rPr>
  </w:style>
  <w:style w:type="character" w:customStyle="1" w:styleId="Heading5Char">
    <w:name w:val="Heading 5 Char"/>
    <w:link w:val="Heading5"/>
    <w:uiPriority w:val="99"/>
    <w:rsid w:val="00E665D9"/>
    <w:rPr>
      <w:rFonts w:ascii="Arial" w:hAnsi="Arial" w:cs="Arial"/>
      <w:b/>
      <w:bCs/>
      <w:sz w:val="22"/>
      <w:szCs w:val="22"/>
      <w:u w:val="single"/>
    </w:rPr>
  </w:style>
  <w:style w:type="paragraph" w:styleId="BodyText">
    <w:name w:val="Body Text"/>
    <w:basedOn w:val="Normal"/>
    <w:link w:val="BodyTextChar"/>
    <w:uiPriority w:val="99"/>
    <w:rsid w:val="00E665D9"/>
    <w:pPr>
      <w:widowControl/>
      <w:adjustRightInd/>
      <w:spacing w:line="201" w:lineRule="exact"/>
      <w:jc w:val="both"/>
    </w:pPr>
    <w:rPr>
      <w:rFonts w:ascii="Courier" w:hAnsi="Courier" w:cs="Courier"/>
      <w:sz w:val="22"/>
      <w:szCs w:val="22"/>
    </w:rPr>
  </w:style>
  <w:style w:type="character" w:customStyle="1" w:styleId="BodyTextChar">
    <w:name w:val="Body Text Char"/>
    <w:link w:val="BodyText"/>
    <w:uiPriority w:val="99"/>
    <w:rsid w:val="00E665D9"/>
    <w:rPr>
      <w:rFonts w:ascii="Courier" w:hAnsi="Courier" w:cs="Courier"/>
      <w:sz w:val="22"/>
      <w:szCs w:val="22"/>
    </w:rPr>
  </w:style>
  <w:style w:type="paragraph" w:styleId="ListParagraph">
    <w:name w:val="List Paragraph"/>
    <w:basedOn w:val="Normal"/>
    <w:uiPriority w:val="34"/>
    <w:qFormat/>
    <w:rsid w:val="009248FD"/>
    <w:pPr>
      <w:ind w:left="720"/>
      <w:contextualSpacing/>
    </w:pPr>
  </w:style>
  <w:style w:type="paragraph" w:styleId="TOCHeading">
    <w:name w:val="TOC Heading"/>
    <w:basedOn w:val="Heading1"/>
    <w:next w:val="Normal"/>
    <w:uiPriority w:val="39"/>
    <w:unhideWhenUsed/>
    <w:qFormat/>
    <w:rsid w:val="00A442ED"/>
    <w:pPr>
      <w:keepLines/>
      <w:tabs>
        <w:tab w:val="clear" w:pos="-1080"/>
        <w:tab w:val="clear" w:pos="-360"/>
        <w:tab w:val="clear" w:pos="360"/>
        <w:tab w:val="clear" w:pos="1080"/>
        <w:tab w:val="clear" w:pos="1692"/>
        <w:tab w:val="clear" w:pos="1800"/>
        <w:tab w:val="clear" w:pos="2520"/>
        <w:tab w:val="clear" w:pos="2988"/>
        <w:tab w:val="clear" w:pos="3240"/>
        <w:tab w:val="clear" w:pos="3960"/>
        <w:tab w:val="clear" w:pos="4176"/>
        <w:tab w:val="clear" w:pos="4680"/>
        <w:tab w:val="clear" w:pos="5400"/>
        <w:tab w:val="clear" w:pos="6120"/>
        <w:tab w:val="clear" w:pos="6840"/>
        <w:tab w:val="clear" w:pos="7560"/>
        <w:tab w:val="clear" w:pos="8280"/>
        <w:tab w:val="clear" w:pos="9000"/>
        <w:tab w:val="clear" w:pos="9720"/>
        <w:tab w:val="clear" w:pos="10440"/>
      </w:tabs>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u w:val="none"/>
    </w:rPr>
  </w:style>
  <w:style w:type="paragraph" w:styleId="TOC1">
    <w:name w:val="toc 1"/>
    <w:basedOn w:val="Normal"/>
    <w:next w:val="Normal"/>
    <w:autoRedefine/>
    <w:uiPriority w:val="39"/>
    <w:unhideWhenUsed/>
    <w:rsid w:val="00A442ED"/>
    <w:pPr>
      <w:spacing w:after="100"/>
    </w:pPr>
  </w:style>
  <w:style w:type="paragraph" w:styleId="Title">
    <w:name w:val="Title"/>
    <w:basedOn w:val="Normal"/>
    <w:next w:val="Normal"/>
    <w:link w:val="TitleChar"/>
    <w:qFormat/>
    <w:rsid w:val="000A438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A4384"/>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0A438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A4384"/>
    <w:rPr>
      <w:i/>
      <w:iCs/>
      <w:color w:val="4F81BD" w:themeColor="accent1"/>
      <w:sz w:val="24"/>
      <w:szCs w:val="24"/>
    </w:rPr>
  </w:style>
  <w:style w:type="character" w:styleId="IntenseReference">
    <w:name w:val="Intense Reference"/>
    <w:basedOn w:val="DefaultParagraphFont"/>
    <w:uiPriority w:val="32"/>
    <w:qFormat/>
    <w:rsid w:val="000A4384"/>
    <w:rPr>
      <w:b/>
      <w:bCs/>
      <w:smallCaps/>
      <w:color w:val="4F81BD" w:themeColor="accent1"/>
      <w:spacing w:val="5"/>
    </w:rPr>
  </w:style>
  <w:style w:type="character" w:styleId="IntenseEmphasis">
    <w:name w:val="Intense Emphasis"/>
    <w:basedOn w:val="DefaultParagraphFont"/>
    <w:uiPriority w:val="21"/>
    <w:qFormat/>
    <w:rsid w:val="000A4384"/>
    <w:rPr>
      <w:i/>
      <w:iCs/>
      <w:color w:val="4F81BD" w:themeColor="accent1"/>
    </w:rPr>
  </w:style>
  <w:style w:type="character" w:customStyle="1" w:styleId="FooterChar">
    <w:name w:val="Footer Char"/>
    <w:basedOn w:val="DefaultParagraphFont"/>
    <w:link w:val="Footer"/>
    <w:uiPriority w:val="99"/>
    <w:rsid w:val="00665A63"/>
    <w:rPr>
      <w:rFonts w:ascii="Courier 10cpi" w:hAnsi="Courier 10cpi" w:cs="Courier 10cpi"/>
    </w:rPr>
  </w:style>
  <w:style w:type="character" w:styleId="UnresolvedMention">
    <w:name w:val="Unresolved Mention"/>
    <w:basedOn w:val="DefaultParagraphFont"/>
    <w:uiPriority w:val="99"/>
    <w:semiHidden/>
    <w:unhideWhenUsed/>
    <w:rsid w:val="002724E9"/>
    <w:rPr>
      <w:color w:val="605E5C"/>
      <w:shd w:val="clear" w:color="auto" w:fill="E1DFDD"/>
    </w:rPr>
  </w:style>
  <w:style w:type="paragraph" w:styleId="NormalWeb">
    <w:name w:val="Normal (Web)"/>
    <w:basedOn w:val="Normal"/>
    <w:uiPriority w:val="99"/>
    <w:semiHidden/>
    <w:unhideWhenUsed/>
    <w:rsid w:val="00D1407B"/>
    <w:pPr>
      <w:widowControl/>
      <w:autoSpaceDE/>
      <w:autoSpaceDN/>
      <w:adjustRightInd/>
      <w:spacing w:before="100" w:beforeAutospacing="1" w:after="100" w:afterAutospacing="1"/>
    </w:pPr>
  </w:style>
  <w:style w:type="character" w:styleId="CommentReference">
    <w:name w:val="annotation reference"/>
    <w:basedOn w:val="DefaultParagraphFont"/>
    <w:semiHidden/>
    <w:unhideWhenUsed/>
    <w:rsid w:val="006F6AE0"/>
    <w:rPr>
      <w:sz w:val="16"/>
      <w:szCs w:val="16"/>
    </w:rPr>
  </w:style>
  <w:style w:type="paragraph" w:styleId="CommentText">
    <w:name w:val="annotation text"/>
    <w:basedOn w:val="Normal"/>
    <w:link w:val="CommentTextChar"/>
    <w:unhideWhenUsed/>
    <w:rsid w:val="006F6AE0"/>
    <w:rPr>
      <w:sz w:val="20"/>
      <w:szCs w:val="20"/>
    </w:rPr>
  </w:style>
  <w:style w:type="character" w:customStyle="1" w:styleId="CommentTextChar">
    <w:name w:val="Comment Text Char"/>
    <w:basedOn w:val="DefaultParagraphFont"/>
    <w:link w:val="CommentText"/>
    <w:rsid w:val="006F6AE0"/>
  </w:style>
  <w:style w:type="paragraph" w:styleId="CommentSubject">
    <w:name w:val="annotation subject"/>
    <w:basedOn w:val="CommentText"/>
    <w:next w:val="CommentText"/>
    <w:link w:val="CommentSubjectChar"/>
    <w:semiHidden/>
    <w:unhideWhenUsed/>
    <w:rsid w:val="006F6AE0"/>
    <w:rPr>
      <w:b/>
      <w:bCs/>
    </w:rPr>
  </w:style>
  <w:style w:type="character" w:customStyle="1" w:styleId="CommentSubjectChar">
    <w:name w:val="Comment Subject Char"/>
    <w:basedOn w:val="CommentTextChar"/>
    <w:link w:val="CommentSubject"/>
    <w:semiHidden/>
    <w:rsid w:val="006F6A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47256">
      <w:bodyDiv w:val="1"/>
      <w:marLeft w:val="0"/>
      <w:marRight w:val="0"/>
      <w:marTop w:val="0"/>
      <w:marBottom w:val="0"/>
      <w:divBdr>
        <w:top w:val="none" w:sz="0" w:space="0" w:color="auto"/>
        <w:left w:val="none" w:sz="0" w:space="0" w:color="auto"/>
        <w:bottom w:val="none" w:sz="0" w:space="0" w:color="auto"/>
        <w:right w:val="none" w:sz="0" w:space="0" w:color="auto"/>
      </w:divBdr>
    </w:div>
    <w:div w:id="661853600">
      <w:bodyDiv w:val="1"/>
      <w:marLeft w:val="0"/>
      <w:marRight w:val="0"/>
      <w:marTop w:val="0"/>
      <w:marBottom w:val="0"/>
      <w:divBdr>
        <w:top w:val="none" w:sz="0" w:space="0" w:color="auto"/>
        <w:left w:val="none" w:sz="0" w:space="0" w:color="auto"/>
        <w:bottom w:val="none" w:sz="0" w:space="0" w:color="auto"/>
        <w:right w:val="none" w:sz="0" w:space="0" w:color="auto"/>
      </w:divBdr>
    </w:div>
    <w:div w:id="1157768877">
      <w:bodyDiv w:val="1"/>
      <w:marLeft w:val="0"/>
      <w:marRight w:val="0"/>
      <w:marTop w:val="0"/>
      <w:marBottom w:val="0"/>
      <w:divBdr>
        <w:top w:val="none" w:sz="0" w:space="0" w:color="auto"/>
        <w:left w:val="none" w:sz="0" w:space="0" w:color="auto"/>
        <w:bottom w:val="none" w:sz="0" w:space="0" w:color="auto"/>
        <w:right w:val="none" w:sz="0" w:space="0" w:color="auto"/>
      </w:divBdr>
    </w:div>
    <w:div w:id="1503622798">
      <w:bodyDiv w:val="1"/>
      <w:marLeft w:val="0"/>
      <w:marRight w:val="0"/>
      <w:marTop w:val="0"/>
      <w:marBottom w:val="0"/>
      <w:divBdr>
        <w:top w:val="none" w:sz="0" w:space="0" w:color="auto"/>
        <w:left w:val="none" w:sz="0" w:space="0" w:color="auto"/>
        <w:bottom w:val="none" w:sz="0" w:space="0" w:color="auto"/>
        <w:right w:val="none" w:sz="0" w:space="0" w:color="auto"/>
      </w:divBdr>
    </w:div>
    <w:div w:id="166581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gsc.edu/afford/financial-aid-home" TargetMode="External"/><Relationship Id="rId21" Type="http://schemas.openxmlformats.org/officeDocument/2006/relationships/hyperlink" Target="https://www.sgsc.edu/academics/advising" TargetMode="External"/><Relationship Id="rId42" Type="http://schemas.openxmlformats.org/officeDocument/2006/relationships/hyperlink" Target="https://www.sgsc.edu/academics/advising" TargetMode="External"/><Relationship Id="rId47" Type="http://schemas.openxmlformats.org/officeDocument/2006/relationships/hyperlink" Target="https://www.sgsc.edu/academics/college-catalog" TargetMode="External"/><Relationship Id="rId63" Type="http://schemas.openxmlformats.org/officeDocument/2006/relationships/hyperlink" Target="https://www.sgsc.edu/life-at-sgsc/student-activities" TargetMode="External"/><Relationship Id="rId68" Type="http://schemas.openxmlformats.org/officeDocument/2006/relationships/hyperlink" Target="https://www.sgsc.edu/life-at-sgsc/disability-services" TargetMode="External"/><Relationship Id="rId16" Type="http://schemas.openxmlformats.org/officeDocument/2006/relationships/hyperlink" Target="https://www.sgsc.edu/academics/online-courses" TargetMode="External"/><Relationship Id="rId11" Type="http://schemas.openxmlformats.org/officeDocument/2006/relationships/image" Target="media/image1.gif"/><Relationship Id="rId24" Type="http://schemas.openxmlformats.org/officeDocument/2006/relationships/hyperlink" Target="http://www.sgsc.edu/departments/banner_web_link.cms" TargetMode="External"/><Relationship Id="rId32" Type="http://schemas.openxmlformats.org/officeDocument/2006/relationships/hyperlink" Target="https://www.sgsc.edu/afford/tuition-and-fees" TargetMode="External"/><Relationship Id="rId37" Type="http://schemas.openxmlformats.org/officeDocument/2006/relationships/hyperlink" Target="https://www.sgsc.edu/admissions/graduation-information" TargetMode="External"/><Relationship Id="rId40" Type="http://schemas.openxmlformats.org/officeDocument/2006/relationships/hyperlink" Target="https://www.sgsc.edu/quicklinks/directory" TargetMode="External"/><Relationship Id="rId45" Type="http://schemas.openxmlformats.org/officeDocument/2006/relationships/hyperlink" Target="https://www.sgsc.edu/afford/financial-aid-programs" TargetMode="External"/><Relationship Id="rId53" Type="http://schemas.openxmlformats.org/officeDocument/2006/relationships/hyperlink" Target="https://www.sgsc.edu/admissions/registrars-office" TargetMode="External"/><Relationship Id="rId58" Type="http://schemas.openxmlformats.org/officeDocument/2006/relationships/hyperlink" Target="https://www.sgsc.edu/admissions/frequently-requested-forms" TargetMode="External"/><Relationship Id="rId66" Type="http://schemas.openxmlformats.org/officeDocument/2006/relationships/hyperlink" Target="https://www.sgsc.edu/about/campus-police" TargetMode="External"/><Relationship Id="rId74" Type="http://schemas.openxmlformats.org/officeDocument/2006/relationships/hyperlink" Target="https://www.sgsc.edu/content/userfiles/files/Registrar/Registration_Form_2021.pdf"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sgsc.edu/admissions/registrar-faqs" TargetMode="External"/><Relationship Id="rId19" Type="http://schemas.openxmlformats.org/officeDocument/2006/relationships/hyperlink" Target="mailto:ame.wilkerson@sgsc.edu" TargetMode="External"/><Relationship Id="rId14" Type="http://schemas.openxmlformats.org/officeDocument/2006/relationships/hyperlink" Target="https://www.sgsc.edu/academics/academics-home" TargetMode="External"/><Relationship Id="rId22" Type="http://schemas.openxmlformats.org/officeDocument/2006/relationships/hyperlink" Target="https://www.sgsc.edu/afford/financial-aid-policies" TargetMode="External"/><Relationship Id="rId27" Type="http://schemas.openxmlformats.org/officeDocument/2006/relationships/hyperlink" Target="http://www.completegeorgia.org/15-to-finish" TargetMode="External"/><Relationship Id="rId30" Type="http://schemas.openxmlformats.org/officeDocument/2006/relationships/hyperlink" Target="https://www.sgsc.edu/afford/financial-aid-home" TargetMode="External"/><Relationship Id="rId35" Type="http://schemas.openxmlformats.org/officeDocument/2006/relationships/hyperlink" Target="https://www.sgsc.edu/admissions/registrars-office" TargetMode="External"/><Relationship Id="rId43" Type="http://schemas.openxmlformats.org/officeDocument/2006/relationships/hyperlink" Target="https://www.sgsc.edu/academics/college-catalog" TargetMode="External"/><Relationship Id="rId48" Type="http://schemas.openxmlformats.org/officeDocument/2006/relationships/hyperlink" Target="https://www.sgsc.edu/afford/financial-aid-programs" TargetMode="External"/><Relationship Id="rId56" Type="http://schemas.openxmlformats.org/officeDocument/2006/relationships/hyperlink" Target="https://www.sgsc.edu/admissions/frequently-requested-forms" TargetMode="External"/><Relationship Id="rId64" Type="http://schemas.openxmlformats.org/officeDocument/2006/relationships/hyperlink" Target="https://www.sgsc.edu/academics/career-transition-services" TargetMode="External"/><Relationship Id="rId69" Type="http://schemas.openxmlformats.org/officeDocument/2006/relationships/hyperlink" Target="https://talon.sgsc.edu/help/" TargetMode="External"/><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sgsc.edu/academics/college-catalog" TargetMode="External"/><Relationship Id="rId72" Type="http://schemas.openxmlformats.org/officeDocument/2006/relationships/footer" Target="footer1.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completegeorgia.org/15-to-finish" TargetMode="External"/><Relationship Id="rId17" Type="http://schemas.openxmlformats.org/officeDocument/2006/relationships/hyperlink" Target="https://www.sgsc.edu/academics/college-catalog" TargetMode="External"/><Relationship Id="rId25" Type="http://schemas.openxmlformats.org/officeDocument/2006/relationships/hyperlink" Target="https://studentaid.gov/" TargetMode="External"/><Relationship Id="rId33" Type="http://schemas.openxmlformats.org/officeDocument/2006/relationships/hyperlink" Target="https://www.sgsc.edu/life-at-sgsc/student-services" TargetMode="External"/><Relationship Id="rId38" Type="http://schemas.openxmlformats.org/officeDocument/2006/relationships/hyperlink" Target="https://www.sgsc.edu/academics/college-catalog" TargetMode="External"/><Relationship Id="rId46" Type="http://schemas.openxmlformats.org/officeDocument/2006/relationships/hyperlink" Target="https://www.sgsc.edu/admissions/registrars-office" TargetMode="External"/><Relationship Id="rId59" Type="http://schemas.openxmlformats.org/officeDocument/2006/relationships/hyperlink" Target="https://www.sgsc.edu/admissions/registrar-faqs" TargetMode="External"/><Relationship Id="rId67" Type="http://schemas.openxmlformats.org/officeDocument/2006/relationships/hyperlink" Target="https://www.sgsc.edu/quicklinks/directory" TargetMode="External"/><Relationship Id="rId20" Type="http://schemas.openxmlformats.org/officeDocument/2006/relationships/hyperlink" Target="https://www.sgsc.edu/academics/college-catalog" TargetMode="External"/><Relationship Id="rId41" Type="http://schemas.openxmlformats.org/officeDocument/2006/relationships/hyperlink" Target="https://www.sgsc.edu/academics/advising" TargetMode="External"/><Relationship Id="rId54" Type="http://schemas.openxmlformats.org/officeDocument/2006/relationships/hyperlink" Target="https://www.sgsc.edu/academics/college-catalog" TargetMode="External"/><Relationship Id="rId62" Type="http://schemas.openxmlformats.org/officeDocument/2006/relationships/hyperlink" Target="https://www.sgsc.edu/academics/tutoring" TargetMode="External"/><Relationship Id="rId70" Type="http://schemas.openxmlformats.org/officeDocument/2006/relationships/hyperlink" Target="https://www.sgsc.edu/admissions/entry-programs" TargetMode="External"/><Relationship Id="rId75"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gsc.edu/academics/course-schedules.cms" TargetMode="External"/><Relationship Id="rId23" Type="http://schemas.openxmlformats.org/officeDocument/2006/relationships/hyperlink" Target="http://www.sgsc.edu/academics/academic-calendar.cms" TargetMode="External"/><Relationship Id="rId28" Type="http://schemas.openxmlformats.org/officeDocument/2006/relationships/hyperlink" Target="https://www.sgsc.edu/academics/college-catalog" TargetMode="External"/><Relationship Id="rId36" Type="http://schemas.openxmlformats.org/officeDocument/2006/relationships/hyperlink" Target="http://talon.sgsc.edu/student/FERPA_Lookup/" TargetMode="External"/><Relationship Id="rId49" Type="http://schemas.openxmlformats.org/officeDocument/2006/relationships/hyperlink" Target="https://www.sgsc.edu/afford/financial-aid-home" TargetMode="External"/><Relationship Id="rId57" Type="http://schemas.openxmlformats.org/officeDocument/2006/relationships/hyperlink" Target="https://www.sgsc.edu/academics/college-catalog" TargetMode="External"/><Relationship Id="rId10" Type="http://schemas.openxmlformats.org/officeDocument/2006/relationships/endnotes" Target="endnotes.xml"/><Relationship Id="rId31" Type="http://schemas.openxmlformats.org/officeDocument/2006/relationships/hyperlink" Target="https://www.sgsc.edu/quicklinks/directory" TargetMode="External"/><Relationship Id="rId44" Type="http://schemas.openxmlformats.org/officeDocument/2006/relationships/hyperlink" Target="https://www.sgsc.edu/academics/college-catalog" TargetMode="External"/><Relationship Id="rId52" Type="http://schemas.openxmlformats.org/officeDocument/2006/relationships/hyperlink" Target="https://www.sgsc.edu/admissions/registrars-office" TargetMode="External"/><Relationship Id="rId60" Type="http://schemas.openxmlformats.org/officeDocument/2006/relationships/hyperlink" Target="http://www.sgsc.edu/current-students/request-transcript.cms" TargetMode="External"/><Relationship Id="rId65" Type="http://schemas.openxmlformats.org/officeDocument/2006/relationships/hyperlink" Target="https://www.sgsc.edu/life-at-sgsc/stay-well-at-sgsc" TargetMode="External"/><Relationship Id="rId73" Type="http://schemas.openxmlformats.org/officeDocument/2006/relationships/hyperlink" Target="https://www.sgsc.edu/content/userfiles/files/9_Course_Descriptions_2024(2).pdf" TargetMode="External"/><Relationship Id="rId78"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completecollege.org/" TargetMode="External"/><Relationship Id="rId18" Type="http://schemas.openxmlformats.org/officeDocument/2006/relationships/hyperlink" Target="https://www.sgsc.edu/academics/college-catalog" TargetMode="External"/><Relationship Id="rId39" Type="http://schemas.openxmlformats.org/officeDocument/2006/relationships/hyperlink" Target="https://www.sgsc.edu/admissions/registrars-office" TargetMode="External"/><Relationship Id="rId34" Type="http://schemas.openxmlformats.org/officeDocument/2006/relationships/hyperlink" Target="https://www.sgsc.edu/admissions/ferpa" TargetMode="External"/><Relationship Id="rId50" Type="http://schemas.openxmlformats.org/officeDocument/2006/relationships/hyperlink" Target="https://www.sgsc.edu/admissions/registrars-office" TargetMode="External"/><Relationship Id="rId55" Type="http://schemas.openxmlformats.org/officeDocument/2006/relationships/hyperlink" Target="https://www.sgsc.edu/academics/advising"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www.sgsc.edu/departments/banner_web_link.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183c96-e2cf-40f7-bde6-2af42894d6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DE675782B2E74095B66788F9C888AF" ma:contentTypeVersion="16" ma:contentTypeDescription="Create a new document." ma:contentTypeScope="" ma:versionID="c713e5368ac33648922421e6ddf0ba11">
  <xsd:schema xmlns:xsd="http://www.w3.org/2001/XMLSchema" xmlns:xs="http://www.w3.org/2001/XMLSchema" xmlns:p="http://schemas.microsoft.com/office/2006/metadata/properties" xmlns:ns3="31183c96-e2cf-40f7-bde6-2af42894d624" xmlns:ns4="84ef3793-1bb3-43c7-8a39-f2f35bb4bd39" targetNamespace="http://schemas.microsoft.com/office/2006/metadata/properties" ma:root="true" ma:fieldsID="c203790d9f8dfa179b6ed11920c2d840" ns3:_="" ns4:_="">
    <xsd:import namespace="31183c96-e2cf-40f7-bde6-2af42894d624"/>
    <xsd:import namespace="84ef3793-1bb3-43c7-8a39-f2f35bb4bd3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83c96-e2cf-40f7-bde6-2af42894d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ef3793-1bb3-43c7-8a39-f2f35bb4bd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11D0E-4AA9-4377-9D46-0DF2A1F9F6A3}">
  <ds:schemaRef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84ef3793-1bb3-43c7-8a39-f2f35bb4bd39"/>
    <ds:schemaRef ds:uri="31183c96-e2cf-40f7-bde6-2af42894d624"/>
    <ds:schemaRef ds:uri="http://schemas.microsoft.com/office/2006/metadata/properties"/>
  </ds:schemaRefs>
</ds:datastoreItem>
</file>

<file path=customXml/itemProps2.xml><?xml version="1.0" encoding="utf-8"?>
<ds:datastoreItem xmlns:ds="http://schemas.openxmlformats.org/officeDocument/2006/customXml" ds:itemID="{0BD5F1F5-D5D0-4CB7-ACB9-1C1CC35BA998}">
  <ds:schemaRefs>
    <ds:schemaRef ds:uri="http://schemas.microsoft.com/sharepoint/v3/contenttype/forms"/>
  </ds:schemaRefs>
</ds:datastoreItem>
</file>

<file path=customXml/itemProps3.xml><?xml version="1.0" encoding="utf-8"?>
<ds:datastoreItem xmlns:ds="http://schemas.openxmlformats.org/officeDocument/2006/customXml" ds:itemID="{4B760439-C2F2-456A-8D69-B466B3239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83c96-e2cf-40f7-bde6-2af42894d624"/>
    <ds:schemaRef ds:uri="84ef3793-1bb3-43c7-8a39-f2f35bb4b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1FD7F-2AD4-4823-930D-FBFC9B16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5371</Words>
  <Characters>34703</Characters>
  <Application>Microsoft Office Word</Application>
  <DocSecurity>0</DocSecurity>
  <Lines>654</Lines>
  <Paragraphs>520</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39554</CharactersWithSpaces>
  <SharedDoc>false</SharedDoc>
  <HLinks>
    <vt:vector size="24" baseType="variant">
      <vt:variant>
        <vt:i4>7602211</vt:i4>
      </vt:variant>
      <vt:variant>
        <vt:i4>9</vt:i4>
      </vt:variant>
      <vt:variant>
        <vt:i4>0</vt:i4>
      </vt:variant>
      <vt:variant>
        <vt:i4>5</vt:i4>
      </vt:variant>
      <vt:variant>
        <vt:lpwstr>http://www.mapping-your-future.org/</vt:lpwstr>
      </vt:variant>
      <vt:variant>
        <vt:lpwstr/>
      </vt:variant>
      <vt:variant>
        <vt:i4>5505057</vt:i4>
      </vt:variant>
      <vt:variant>
        <vt:i4>6</vt:i4>
      </vt:variant>
      <vt:variant>
        <vt:i4>0</vt:i4>
      </vt:variant>
      <vt:variant>
        <vt:i4>5</vt:i4>
      </vt:variant>
      <vt:variant>
        <vt:lpwstr>mailto:carl.mcdonald@sgc.edu</vt:lpwstr>
      </vt:variant>
      <vt:variant>
        <vt:lpwstr/>
      </vt:variant>
      <vt:variant>
        <vt:i4>3539058</vt:i4>
      </vt:variant>
      <vt:variant>
        <vt:i4>3</vt:i4>
      </vt:variant>
      <vt:variant>
        <vt:i4>0</vt:i4>
      </vt:variant>
      <vt:variant>
        <vt:i4>5</vt:i4>
      </vt:variant>
      <vt:variant>
        <vt:lpwstr>http://www.georgiaonmyline.org/</vt:lpwstr>
      </vt:variant>
      <vt:variant>
        <vt:lpwstr/>
      </vt:variant>
      <vt:variant>
        <vt:i4>2818173</vt:i4>
      </vt:variant>
      <vt:variant>
        <vt:i4>0</vt:i4>
      </vt:variant>
      <vt:variant>
        <vt:i4>0</vt:i4>
      </vt:variant>
      <vt:variant>
        <vt:i4>5</vt:i4>
      </vt:variant>
      <vt:variant>
        <vt:lpwstr>http://www.sgc.edu/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cmcdon</dc:creator>
  <cp:lastModifiedBy>Brandi Elliott</cp:lastModifiedBy>
  <cp:revision>2</cp:revision>
  <cp:lastPrinted>2025-01-28T13:42:00Z</cp:lastPrinted>
  <dcterms:created xsi:type="dcterms:W3CDTF">2025-01-31T16:00:00Z</dcterms:created>
  <dcterms:modified xsi:type="dcterms:W3CDTF">2025-01-31T16:00:00Z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0x01010067DE675782B2E74095B66788F9C888AF</vt:lpwstr>
  </property>
  <property fmtid="{D5CDD505-2E9C-101B-9397-08002B2CF9AE}" pid="3" name="GrammarlyDocumentId">
    <vt:lpwstr>8c9fd38142468fc7365368d3081764bbfcaf76262b88ed00c723cd064209114c</vt:lpwstr>
  </property>
</Properties>
</file>